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highlight w:val="none"/>
        </w:rPr>
      </w:pPr>
      <w:r>
        <w:rPr>
          <w:rFonts w:hint="eastAsia" w:ascii="宋体" w:hAnsi="宋体"/>
          <w:b/>
          <w:sz w:val="72"/>
          <w:highlight w:val="none"/>
        </w:rPr>
      </w:r>
      <w:r/>
    </w:p>
    <w:p>
      <w:pPr>
        <w:ind w:left="0"/>
        <w:jc w:val="center"/>
        <w:rPr>
          <w:rFonts w:hint="eastAsia" w:ascii="宋体" w:hAnsi="宋体"/>
          <w:b/>
          <w:sz w:val="108"/>
          <w:highlight w:val="none"/>
        </w:rPr>
      </w:pPr>
      <w:r>
        <w:rPr>
          <w:rFonts w:hint="eastAsia" w:ascii="宋体" w:hAnsi="宋体"/>
          <w:b/>
          <w:sz w:val="108"/>
          <w:highlight w:val="none"/>
        </w:rPr>
        <w:t xml:space="preserve">苏州市政府采购</w:t>
      </w:r>
      <w:r/>
    </w:p>
    <w:p>
      <w:pPr>
        <w:ind w:left="0"/>
        <w:jc w:val="center"/>
        <w:rPr>
          <w:rFonts w:hint="eastAsia" w:ascii="宋体" w:hAnsi="宋体"/>
          <w:b/>
          <w:sz w:val="108"/>
          <w:highlight w:val="none"/>
        </w:rPr>
      </w:pPr>
      <w:r>
        <w:rPr>
          <w:rFonts w:hint="eastAsia" w:ascii="宋体" w:hAnsi="宋体"/>
          <w:b/>
          <w:sz w:val="108"/>
          <w:highlight w:val="none"/>
        </w:rPr>
        <w:t xml:space="preserve">招标文件</w:t>
      </w:r>
      <w:r/>
    </w:p>
    <w:p>
      <w:pPr>
        <w:ind w:left="0"/>
        <w:jc w:val="left"/>
        <w:spacing w:line="360" w:lineRule="auto"/>
        <w:rPr>
          <w:rFonts w:hint="eastAsia" w:ascii="宋体" w:hAnsi="宋体"/>
          <w:highlight w:val="none"/>
        </w:rPr>
      </w:pPr>
      <w:r>
        <w:rPr>
          <w:rFonts w:hint="eastAsia" w:ascii="宋体" w:hAnsi="宋体"/>
          <w:highlight w:val="none"/>
        </w:rPr>
      </w:r>
      <w:r/>
    </w:p>
    <w:p>
      <w:pPr>
        <w:ind w:left="0"/>
        <w:jc w:val="left"/>
        <w:spacing w:line="360" w:lineRule="auto"/>
        <w:rPr>
          <w:rFonts w:hint="eastAsia" w:ascii="宋体" w:hAnsi="宋体"/>
          <w:highlight w:val="none"/>
        </w:rPr>
      </w:pPr>
      <w:r>
        <w:rPr>
          <w:rFonts w:hint="eastAsia" w:ascii="宋体" w:hAnsi="宋体"/>
          <w:highlight w:val="none"/>
        </w:rPr>
      </w:r>
      <w:r/>
    </w:p>
    <w:p>
      <w:pPr>
        <w:ind w:left="0"/>
        <w:jc w:val="left"/>
        <w:spacing w:line="480" w:lineRule="auto"/>
        <w:rPr>
          <w:rFonts w:hint="eastAsia" w:ascii="宋体" w:hAnsi="宋体"/>
          <w:b/>
          <w:sz w:val="32"/>
          <w:highlight w:val="none"/>
        </w:rPr>
      </w:pPr>
      <w:r>
        <w:rPr>
          <w:rFonts w:hint="eastAsia" w:ascii="宋体" w:hAnsi="宋体"/>
          <w:b/>
          <w:sz w:val="32"/>
          <w:highlight w:val="none"/>
        </w:rPr>
      </w:r>
      <w:r/>
    </w:p>
    <w:p>
      <w:pPr>
        <w:ind w:left="1842"/>
        <w:jc w:val="left"/>
        <w:spacing w:line="480" w:lineRule="auto"/>
        <w:rPr>
          <w:rFonts w:hint="eastAsia" w:ascii="宋体" w:hAnsi="宋体"/>
          <w:b/>
          <w:sz w:val="32"/>
          <w:highlight w:val="none"/>
        </w:rPr>
      </w:pPr>
      <w:r>
        <w:rPr>
          <w:rFonts w:ascii="宋体" w:hAnsi="宋体"/>
          <w:b/>
          <w:sz w:val="32"/>
          <w:highlight w:val="none"/>
        </w:rPr>
        <w:t xml:space="preserve">项目编号：</w:t>
      </w:r>
      <w:r>
        <w:rPr>
          <w:rFonts w:hint="eastAsia" w:ascii="宋体" w:hAnsi="宋体"/>
          <w:b/>
          <w:sz w:val="32"/>
          <w:highlight w:val="none"/>
        </w:rPr>
        <w:t xml:space="preserve">JSZC-320500-JZCG-G2026-0136</w:t>
      </w:r>
      <w:r/>
    </w:p>
    <w:p>
      <w:pPr>
        <w:ind w:left="1842"/>
        <w:jc w:val="left"/>
        <w:spacing w:line="480" w:lineRule="auto"/>
        <w:rPr>
          <w:rFonts w:hint="eastAsia" w:ascii="宋体" w:hAnsi="宋体"/>
          <w:b/>
          <w:sz w:val="32"/>
          <w:highlight w:val="none"/>
        </w:rPr>
      </w:pPr>
      <w:r>
        <w:rPr>
          <w:rFonts w:ascii="宋体" w:hAnsi="宋体"/>
          <w:b/>
          <w:sz w:val="32"/>
          <w:highlight w:val="none"/>
        </w:rPr>
        <w:t xml:space="preserve">单位：</w:t>
      </w:r>
      <w:r>
        <w:rPr>
          <w:rFonts w:hint="eastAsia" w:ascii="宋体" w:hAnsi="宋体"/>
          <w:b/>
          <w:sz w:val="32"/>
          <w:highlight w:val="none"/>
        </w:rPr>
        <w:t xml:space="preserve">苏州市教育装备与勤工俭学管理办公室</w:t>
      </w:r>
      <w:r/>
    </w:p>
    <w:p>
      <w:pPr>
        <w:ind w:left="1842"/>
        <w:jc w:val="left"/>
        <w:spacing w:line="480" w:lineRule="auto"/>
        <w:rPr>
          <w:rFonts w:hint="eastAsia" w:ascii="宋体" w:hAnsi="宋体"/>
          <w:b/>
          <w:sz w:val="32"/>
          <w:highlight w:val="none"/>
        </w:rPr>
      </w:pPr>
      <w:r>
        <w:rPr>
          <w:rFonts w:ascii="宋体" w:hAnsi="宋体"/>
          <w:b/>
          <w:sz w:val="32"/>
          <w:highlight w:val="none"/>
        </w:rPr>
        <w:t xml:space="preserve">项目名称：</w:t>
      </w:r>
      <w:r>
        <w:rPr>
          <w:rFonts w:hint="eastAsia" w:ascii="宋体" w:hAnsi="宋体"/>
          <w:b/>
          <w:sz w:val="32"/>
          <w:highlight w:val="none"/>
        </w:rPr>
        <w:t xml:space="preserve">苏州市部分公办中小学校可升降式课桌椅采购项目 </w:t>
      </w:r>
      <w:r/>
    </w:p>
    <w:p>
      <w:pPr>
        <w:ind w:left="1842"/>
        <w:jc w:val="left"/>
        <w:spacing w:line="480" w:lineRule="auto"/>
        <w:tabs>
          <w:tab w:val="center" w:pos="6264" w:leader="none"/>
        </w:tabs>
        <w:rPr>
          <w:rFonts w:hint="eastAsia"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货物类</w:t>
      </w:r>
      <w:r/>
    </w:p>
    <w:p>
      <w:pPr>
        <w:ind w:left="0" w:firstLine="2695"/>
        <w:jc w:val="left"/>
        <w:rPr>
          <w:rFonts w:hint="eastAsia" w:ascii="宋体" w:hAnsi="宋体"/>
          <w:b/>
          <w:sz w:val="32"/>
          <w:highlight w:val="none"/>
        </w:rPr>
      </w:pPr>
      <w:r>
        <w:rPr>
          <w:rFonts w:hint="eastAsia" w:ascii="宋体" w:hAnsi="宋体"/>
          <w:b/>
          <w:sz w:val="32"/>
          <w:highlight w:val="none"/>
        </w:rPr>
      </w:r>
      <w:r/>
    </w:p>
    <w:p>
      <w:pPr>
        <w:ind w:left="0"/>
        <w:jc w:val="left"/>
        <w:rPr>
          <w:rFonts w:hint="eastAsia" w:ascii="宋体" w:hAnsi="宋体"/>
          <w:b/>
          <w:sz w:val="32"/>
          <w:highlight w:val="none"/>
        </w:rPr>
      </w:pPr>
      <w:r>
        <w:rPr>
          <w:rFonts w:hint="eastAsia" w:ascii="宋体" w:hAnsi="宋体"/>
          <w:b/>
          <w:sz w:val="32"/>
          <w:highlight w:val="none"/>
        </w:rPr>
      </w:r>
      <w:r/>
    </w:p>
    <w:p>
      <w:pPr>
        <w:ind w:left="0"/>
        <w:jc w:val="left"/>
        <w:rPr>
          <w:rFonts w:hint="eastAsia" w:ascii="宋体" w:hAnsi="宋体"/>
          <w:b/>
          <w:sz w:val="32"/>
          <w:highlight w:val="none"/>
        </w:rPr>
      </w:pPr>
      <w:r>
        <w:rPr>
          <w:rFonts w:hint="eastAsia" w:ascii="宋体" w:hAnsi="宋体"/>
          <w:b/>
          <w:sz w:val="32"/>
          <w:highlight w:val="none"/>
        </w:rPr>
      </w:r>
      <w:r/>
    </w:p>
    <w:p>
      <w:pPr>
        <w:ind w:left="0"/>
        <w:jc w:val="left"/>
        <w:rPr>
          <w:rFonts w:hint="eastAsia" w:ascii="宋体" w:hAnsi="宋体"/>
          <w:b/>
          <w:sz w:val="32"/>
          <w:highlight w:val="none"/>
        </w:rPr>
      </w:pPr>
      <w:r>
        <w:rPr>
          <w:rFonts w:hint="eastAsia" w:ascii="宋体" w:hAnsi="宋体"/>
          <w:b/>
          <w:sz w:val="32"/>
          <w:highlight w:val="none"/>
        </w:rPr>
      </w:r>
      <w:r/>
    </w:p>
    <w:p>
      <w:pPr>
        <w:pStyle w:val="1026"/>
        <w:rPr>
          <w:highlight w:val="none"/>
        </w:rPr>
      </w:pPr>
      <w:r>
        <w:rPr>
          <w:highlight w:val="none"/>
        </w:rPr>
      </w:r>
      <w:r/>
    </w:p>
    <w:p>
      <w:pPr>
        <w:rPr>
          <w:rFonts w:ascii="Times New Roman" w:hAnsi="Times New Roman" w:cs="Times New Roman"/>
          <w:highlight w:val="none"/>
        </w:rPr>
      </w:pPr>
      <w:r>
        <w:rPr>
          <w:rFonts w:ascii="Times New Roman" w:hAnsi="Times New Roman" w:cs="Times New Roman"/>
          <w:highlight w:val="none"/>
        </w:rPr>
      </w:r>
      <w:r/>
    </w:p>
    <w:p>
      <w:pPr>
        <w:jc w:val="left"/>
        <w:rPr>
          <w:rFonts w:hint="eastAsia" w:ascii="宋体" w:hAnsi="宋体"/>
          <w:b/>
          <w:sz w:val="32"/>
          <w:highlight w:val="none"/>
        </w:rPr>
      </w:pPr>
      <w:r>
        <w:rPr>
          <w:rFonts w:hint="eastAsia" w:ascii="宋体" w:hAnsi="宋体"/>
          <w:b/>
          <w:sz w:val="32"/>
          <w:highlight w:val="none"/>
        </w:rPr>
      </w:r>
      <w:r/>
    </w:p>
    <w:p>
      <w:pPr>
        <w:ind w:left="0" w:firstLine="1606"/>
        <w:jc w:val="left"/>
        <w:rPr>
          <w:rFonts w:hint="eastAsia" w:ascii="宋体" w:hAnsi="宋体"/>
          <w:b/>
          <w:sz w:val="32"/>
          <w:highlight w:val="none"/>
        </w:rPr>
      </w:pPr>
      <w:r>
        <w:rPr>
          <w:rFonts w:hint="eastAsia" w:ascii="宋体" w:hAnsi="宋体"/>
          <w:b/>
          <w:sz w:val="32"/>
          <w:highlight w:val="none"/>
        </w:rPr>
      </w:r>
      <w:r/>
    </w:p>
    <w:p>
      <w:pPr>
        <w:ind w:left="0"/>
        <w:jc w:val="center"/>
        <w:rPr>
          <w:rFonts w:hint="eastAsia" w:ascii="宋体" w:hAnsi="宋体"/>
          <w:b/>
          <w:sz w:val="32"/>
          <w:highlight w:val="none"/>
        </w:rPr>
      </w:pPr>
      <w:r>
        <w:rPr>
          <w:rFonts w:hint="eastAsia" w:ascii="宋体" w:hAnsi="宋体"/>
          <w:b/>
          <w:sz w:val="32"/>
          <w:highlight w:val="none"/>
        </w:rPr>
        <w:t xml:space="preserve">苏州市政府集中采购中心</w:t>
      </w:r>
      <w:r/>
    </w:p>
    <w:p>
      <w:pPr>
        <w:ind w:left="0"/>
        <w:jc w:val="center"/>
        <w:rPr>
          <w:rFonts w:hint="eastAsia" w:ascii="宋体" w:hAnsi="宋体"/>
          <w:b/>
          <w:sz w:val="32"/>
          <w:highlight w:val="none"/>
        </w:rPr>
      </w:pPr>
      <w:r>
        <w:rPr>
          <w:rFonts w:hint="eastAsia" w:ascii="宋体" w:hAnsi="宋体"/>
          <w:b/>
          <w:sz w:val="32"/>
          <w:highlight w:val="none"/>
        </w:rPr>
        <w:t xml:space="preserve">2</w:t>
      </w:r>
      <w:r>
        <w:rPr>
          <w:rFonts w:ascii="宋体" w:hAnsi="宋体"/>
          <w:b/>
          <w:sz w:val="32"/>
          <w:highlight w:val="none"/>
        </w:rPr>
        <w:t xml:space="preserve">026</w:t>
      </w:r>
      <w:r>
        <w:rPr>
          <w:rFonts w:hint="eastAsia" w:ascii="宋体" w:hAnsi="宋体"/>
          <w:b/>
          <w:sz w:val="32"/>
          <w:highlight w:val="none"/>
        </w:rPr>
        <w:t xml:space="preserve">年5月</w:t>
      </w:r>
      <w:r/>
    </w:p>
    <w:p>
      <w:pPr>
        <w:ind w:left="0"/>
        <w:jc w:val="center"/>
        <w:rPr>
          <w:rFonts w:hint="eastAsia" w:ascii="宋体" w:hAnsi="宋体"/>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highlight w:val="none"/>
        </w:rPr>
      </w:r>
      <w:r/>
    </w:p>
    <w:p>
      <w:pPr>
        <w:ind w:left="0"/>
        <w:jc w:val="center"/>
        <w:rPr>
          <w:rFonts w:hint="eastAsia" w:ascii="宋体" w:hAnsi="宋体"/>
          <w:sz w:val="48"/>
          <w:highlight w:val="none"/>
        </w:rPr>
      </w:pPr>
      <w:r>
        <w:rPr>
          <w:rFonts w:hint="eastAsia" w:ascii="宋体" w:hAnsi="宋体"/>
          <w:sz w:val="48"/>
          <w:highlight w:val="none"/>
        </w:rPr>
        <w:t xml:space="preserve">总目录</w:t>
      </w:r>
      <w:r/>
    </w:p>
    <w:p>
      <w:pPr>
        <w:pStyle w:val="1033"/>
        <w:ind w:firstLine="0"/>
        <w:jc w:val="left"/>
        <w:spacing w:before="120" w:after="120"/>
        <w:tabs>
          <w:tab w:val="right" w:pos="9856" w:leader="dot"/>
        </w:tabs>
        <w:rPr>
          <w:rStyle w:val="1065"/>
          <w:rFonts w:hint="eastAsia" w:ascii="宋体" w:hAnsi="宋体" w:cs="Calibri"/>
          <w:bCs/>
          <w:caps/>
          <w:color w:val="auto"/>
          <w:sz w:val="32"/>
          <w:szCs w:val="32"/>
          <w:highlight w:val="none"/>
        </w:rPr>
        <w:outlineLvl w:val="9"/>
      </w:pPr>
      <w:r>
        <w:rPr>
          <w:rFonts w:hint="eastAsia" w:ascii="宋体" w:hAnsi="宋体" w:cs="Calibri"/>
          <w:bCs/>
          <w:caps/>
          <w:color w:val="auto"/>
          <w:sz w:val="32"/>
          <w:szCs w:val="32"/>
          <w:highlight w:val="none"/>
        </w:rPr>
      </w:r>
      <w:r/>
    </w:p>
    <w:p>
      <w:pPr>
        <w:pStyle w:val="1033"/>
        <w:ind w:firstLine="0"/>
        <w:jc w:val="left"/>
        <w:spacing w:before="120" w:after="120"/>
        <w:tabs>
          <w:tab w:val="right" w:pos="9854" w:leader="dot"/>
        </w:tabs>
        <w:rPr>
          <w:rStyle w:val="1065"/>
          <w:rFonts w:hint="eastAsia" w:ascii="宋体" w:hAnsi="宋体" w:cs="Calibri"/>
          <w:bCs/>
          <w:caps/>
          <w:color w:val="auto"/>
          <w:sz w:val="32"/>
          <w:szCs w:val="32"/>
          <w:highlight w:val="none"/>
        </w:rPr>
        <w:outlineLvl w:val="9"/>
      </w:pPr>
      <w:r>
        <w:rPr>
          <w:rStyle w:val="1065"/>
          <w:rFonts w:ascii="宋体" w:hAnsi="宋体" w:cs="Calibri"/>
          <w:bCs/>
          <w:caps/>
          <w:color w:val="auto"/>
          <w:sz w:val="32"/>
          <w:highlight w:val="none"/>
        </w:rPr>
        <w:fldChar w:fldCharType="begin"/>
      </w:r>
      <w:r>
        <w:rPr>
          <w:rStyle w:val="1065"/>
          <w:rFonts w:ascii="宋体" w:hAnsi="宋体" w:cs="Calibri"/>
          <w:bCs/>
          <w:caps/>
          <w:color w:val="auto"/>
          <w:sz w:val="32"/>
          <w:highlight w:val="none"/>
        </w:rPr>
        <w:instrText xml:space="preserve"> TOC \o "1-1" \h \z \u </w:instrText>
      </w:r>
      <w:r>
        <w:rPr>
          <w:rStyle w:val="1065"/>
          <w:rFonts w:ascii="宋体" w:hAnsi="宋体" w:cs="Calibri"/>
          <w:bCs/>
          <w:caps/>
          <w:color w:val="auto"/>
          <w:sz w:val="32"/>
          <w:highlight w:val="none"/>
        </w:rPr>
        <w:fldChar w:fldCharType="separate"/>
      </w:r>
      <w:r>
        <w:rPr>
          <w:highlight w:val="none"/>
        </w:rPr>
        <w:fldChar w:fldCharType="begin"/>
      </w:r>
      <w:r>
        <w:rPr>
          <w:highlight w:val="none"/>
        </w:rPr>
        <w:instrText xml:space="preserve"> HYPERLINK \l "_Toc105397776" </w:instrText>
      </w:r>
      <w:r>
        <w:rPr>
          <w:highlight w:val="none"/>
        </w:rPr>
        <w:fldChar w:fldCharType="separate"/>
      </w:r>
      <w:r>
        <w:rPr>
          <w:rStyle w:val="1065"/>
          <w:rFonts w:ascii="宋体" w:hAnsi="宋体" w:cs="Calibri"/>
          <w:bCs/>
          <w:caps/>
          <w:color w:val="auto"/>
          <w:sz w:val="32"/>
          <w:szCs w:val="32"/>
          <w:highlight w:val="none"/>
        </w:rPr>
        <w:t xml:space="preserve">第一章 投标邀请函</w:t>
      </w:r>
      <w:r>
        <w:rPr>
          <w:rStyle w:val="1065"/>
          <w:rFonts w:ascii="宋体" w:hAnsi="宋体" w:cs="Calibri"/>
          <w:bCs/>
          <w:caps/>
          <w:color w:val="auto"/>
          <w:sz w:val="32"/>
          <w:szCs w:val="32"/>
          <w:highlight w:val="none"/>
        </w:rPr>
        <w:tab/>
      </w:r>
      <w:r>
        <w:rPr>
          <w:rStyle w:val="1065"/>
          <w:rFonts w:ascii="宋体" w:hAnsi="宋体" w:cs="Calibri"/>
          <w:bCs/>
          <w:caps/>
          <w:color w:val="auto"/>
          <w:sz w:val="32"/>
          <w:szCs w:val="32"/>
          <w:highlight w:val="none"/>
        </w:rPr>
        <w:fldChar w:fldCharType="begin"/>
      </w:r>
      <w:r>
        <w:rPr>
          <w:rStyle w:val="1065"/>
          <w:rFonts w:ascii="宋体" w:hAnsi="宋体" w:cs="Calibri"/>
          <w:bCs/>
          <w:caps/>
          <w:color w:val="auto"/>
          <w:sz w:val="32"/>
          <w:szCs w:val="32"/>
          <w:highlight w:val="none"/>
        </w:rPr>
        <w:instrText xml:space="preserve"> PAGEREF _Toc105397776 \h </w:instrText>
      </w:r>
      <w:r>
        <w:rPr>
          <w:rStyle w:val="1065"/>
          <w:rFonts w:ascii="宋体" w:hAnsi="宋体" w:cs="Calibri"/>
          <w:bCs/>
          <w:caps/>
          <w:color w:val="auto"/>
          <w:sz w:val="32"/>
          <w:szCs w:val="32"/>
          <w:highlight w:val="none"/>
        </w:rPr>
        <w:fldChar w:fldCharType="separate"/>
      </w:r>
      <w:r>
        <w:rPr>
          <w:rStyle w:val="1065"/>
          <w:rFonts w:ascii="宋体" w:hAnsi="宋体" w:cs="Calibri"/>
          <w:bCs/>
          <w:caps/>
          <w:color w:val="auto"/>
          <w:sz w:val="32"/>
          <w:szCs w:val="32"/>
          <w:highlight w:val="none"/>
        </w:rPr>
        <w:t xml:space="preserve">4</w:t>
      </w:r>
      <w:r>
        <w:rPr>
          <w:rStyle w:val="1065"/>
          <w:rFonts w:ascii="宋体" w:hAnsi="宋体" w:cs="Calibri"/>
          <w:bCs/>
          <w:caps/>
          <w:color w:val="auto"/>
          <w:sz w:val="32"/>
          <w:szCs w:val="32"/>
          <w:highlight w:val="none"/>
        </w:rPr>
        <w:fldChar w:fldCharType="end"/>
      </w:r>
      <w:r>
        <w:rPr>
          <w:rStyle w:val="1065"/>
          <w:rFonts w:ascii="宋体" w:hAnsi="宋体" w:cs="Calibri"/>
          <w:bCs/>
          <w:caps/>
          <w:color w:val="auto"/>
          <w:sz w:val="32"/>
          <w:szCs w:val="32"/>
          <w:highlight w:val="none"/>
        </w:rPr>
        <w:fldChar w:fldCharType="end"/>
      </w:r>
      <w:r/>
    </w:p>
    <w:p>
      <w:pPr>
        <w:pStyle w:val="1033"/>
        <w:ind w:firstLine="0"/>
        <w:jc w:val="left"/>
        <w:spacing w:before="120" w:after="120"/>
        <w:tabs>
          <w:tab w:val="right" w:pos="9854" w:leader="dot"/>
        </w:tabs>
        <w:rPr>
          <w:rStyle w:val="1065"/>
          <w:rFonts w:hint="eastAsia"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"_Toc105397777" </w:instrText>
      </w:r>
      <w:r>
        <w:rPr>
          <w:highlight w:val="none"/>
        </w:rPr>
        <w:fldChar w:fldCharType="separate"/>
      </w:r>
      <w:r>
        <w:rPr>
          <w:rStyle w:val="1065"/>
          <w:rFonts w:ascii="宋体" w:hAnsi="宋体" w:cs="Calibri"/>
          <w:bCs/>
          <w:caps/>
          <w:color w:val="auto"/>
          <w:sz w:val="32"/>
          <w:szCs w:val="32"/>
          <w:highlight w:val="none"/>
        </w:rPr>
        <w:t xml:space="preserve">第二章 投标人须知</w:t>
      </w:r>
      <w:r>
        <w:rPr>
          <w:rStyle w:val="1065"/>
          <w:rFonts w:ascii="宋体" w:hAnsi="宋体" w:cs="Calibri"/>
          <w:bCs/>
          <w:caps/>
          <w:color w:val="auto"/>
          <w:sz w:val="32"/>
          <w:szCs w:val="32"/>
          <w:highlight w:val="none"/>
        </w:rPr>
        <w:tab/>
      </w:r>
      <w:r>
        <w:rPr>
          <w:rStyle w:val="1065"/>
          <w:rFonts w:ascii="宋体" w:hAnsi="宋体" w:cs="Calibri"/>
          <w:bCs/>
          <w:caps/>
          <w:color w:val="auto"/>
          <w:sz w:val="32"/>
          <w:szCs w:val="32"/>
          <w:highlight w:val="none"/>
        </w:rPr>
        <w:fldChar w:fldCharType="begin"/>
      </w:r>
      <w:r>
        <w:rPr>
          <w:rStyle w:val="1065"/>
          <w:rFonts w:ascii="宋体" w:hAnsi="宋体" w:cs="Calibri"/>
          <w:bCs/>
          <w:caps/>
          <w:color w:val="auto"/>
          <w:sz w:val="32"/>
          <w:szCs w:val="32"/>
          <w:highlight w:val="none"/>
        </w:rPr>
        <w:instrText xml:space="preserve"> PAGEREF _Toc105397777 \h </w:instrText>
      </w:r>
      <w:r>
        <w:rPr>
          <w:rStyle w:val="1065"/>
          <w:rFonts w:ascii="宋体" w:hAnsi="宋体" w:cs="Calibri"/>
          <w:bCs/>
          <w:caps/>
          <w:color w:val="auto"/>
          <w:sz w:val="32"/>
          <w:szCs w:val="32"/>
          <w:highlight w:val="none"/>
        </w:rPr>
        <w:fldChar w:fldCharType="separate"/>
      </w:r>
      <w:r>
        <w:rPr>
          <w:rStyle w:val="1065"/>
          <w:rFonts w:ascii="宋体" w:hAnsi="宋体" w:cs="Calibri"/>
          <w:bCs/>
          <w:caps/>
          <w:color w:val="auto"/>
          <w:sz w:val="32"/>
          <w:szCs w:val="32"/>
          <w:highlight w:val="none"/>
        </w:rPr>
        <w:t xml:space="preserve">8</w:t>
      </w:r>
      <w:r>
        <w:rPr>
          <w:rStyle w:val="1065"/>
          <w:rFonts w:ascii="宋体" w:hAnsi="宋体" w:cs="Calibri"/>
          <w:bCs/>
          <w:caps/>
          <w:color w:val="auto"/>
          <w:sz w:val="32"/>
          <w:szCs w:val="32"/>
          <w:highlight w:val="none"/>
        </w:rPr>
        <w:fldChar w:fldCharType="end"/>
      </w:r>
      <w:r>
        <w:rPr>
          <w:rStyle w:val="1065"/>
          <w:rFonts w:ascii="宋体" w:hAnsi="宋体" w:cs="Calibri"/>
          <w:bCs/>
          <w:caps/>
          <w:color w:val="auto"/>
          <w:sz w:val="32"/>
          <w:szCs w:val="32"/>
          <w:highlight w:val="none"/>
        </w:rPr>
        <w:fldChar w:fldCharType="end"/>
      </w:r>
      <w:r/>
    </w:p>
    <w:p>
      <w:pPr>
        <w:pStyle w:val="1033"/>
        <w:ind w:firstLine="0"/>
        <w:jc w:val="left"/>
        <w:spacing w:before="120" w:after="120"/>
        <w:tabs>
          <w:tab w:val="right" w:pos="9854" w:leader="dot"/>
        </w:tabs>
        <w:rPr>
          <w:rStyle w:val="1065"/>
          <w:rFonts w:hint="eastAsia"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"_Toc105397778" </w:instrText>
      </w:r>
      <w:r>
        <w:rPr>
          <w:highlight w:val="none"/>
        </w:rPr>
        <w:fldChar w:fldCharType="separate"/>
      </w:r>
      <w:r>
        <w:rPr>
          <w:rStyle w:val="1065"/>
          <w:rFonts w:ascii="宋体" w:hAnsi="宋体" w:cs="Calibri"/>
          <w:bCs/>
          <w:caps/>
          <w:color w:val="auto"/>
          <w:sz w:val="32"/>
          <w:szCs w:val="32"/>
          <w:highlight w:val="none"/>
        </w:rPr>
        <w:t xml:space="preserve">第三章 投标文件格式</w:t>
      </w:r>
      <w:r>
        <w:rPr>
          <w:rStyle w:val="1065"/>
          <w:rFonts w:ascii="宋体" w:hAnsi="宋体" w:cs="Calibri"/>
          <w:bCs/>
          <w:caps/>
          <w:color w:val="auto"/>
          <w:sz w:val="32"/>
          <w:szCs w:val="32"/>
          <w:highlight w:val="none"/>
        </w:rPr>
        <w:tab/>
      </w:r>
      <w:r>
        <w:rPr>
          <w:rStyle w:val="1065"/>
          <w:rFonts w:ascii="宋体" w:hAnsi="宋体" w:cs="Calibri"/>
          <w:bCs/>
          <w:caps/>
          <w:color w:val="auto"/>
          <w:sz w:val="32"/>
          <w:szCs w:val="32"/>
          <w:highlight w:val="none"/>
        </w:rPr>
        <w:fldChar w:fldCharType="begin"/>
      </w:r>
      <w:r>
        <w:rPr>
          <w:rStyle w:val="1065"/>
          <w:rFonts w:ascii="宋体" w:hAnsi="宋体" w:cs="Calibri"/>
          <w:bCs/>
          <w:caps/>
          <w:color w:val="auto"/>
          <w:sz w:val="32"/>
          <w:szCs w:val="32"/>
          <w:highlight w:val="none"/>
        </w:rPr>
        <w:instrText xml:space="preserve"> PAGEREF _Toc105397778 \h </w:instrText>
      </w:r>
      <w:r>
        <w:rPr>
          <w:rStyle w:val="1065"/>
          <w:rFonts w:ascii="宋体" w:hAnsi="宋体" w:cs="Calibri"/>
          <w:bCs/>
          <w:caps/>
          <w:color w:val="auto"/>
          <w:sz w:val="32"/>
          <w:szCs w:val="32"/>
          <w:highlight w:val="none"/>
        </w:rPr>
        <w:fldChar w:fldCharType="separate"/>
      </w:r>
      <w:r>
        <w:rPr>
          <w:rStyle w:val="1065"/>
          <w:rFonts w:ascii="宋体" w:hAnsi="宋体" w:cs="Calibri"/>
          <w:bCs/>
          <w:caps/>
          <w:color w:val="auto"/>
          <w:sz w:val="32"/>
          <w:szCs w:val="32"/>
          <w:highlight w:val="none"/>
        </w:rPr>
        <w:t xml:space="preserve">19</w:t>
      </w:r>
      <w:r>
        <w:rPr>
          <w:rStyle w:val="1065"/>
          <w:rFonts w:ascii="宋体" w:hAnsi="宋体" w:cs="Calibri"/>
          <w:bCs/>
          <w:caps/>
          <w:color w:val="auto"/>
          <w:sz w:val="32"/>
          <w:szCs w:val="32"/>
          <w:highlight w:val="none"/>
        </w:rPr>
        <w:fldChar w:fldCharType="end"/>
      </w:r>
      <w:r>
        <w:rPr>
          <w:rStyle w:val="1065"/>
          <w:rFonts w:ascii="宋体" w:hAnsi="宋体" w:cs="Calibri"/>
          <w:bCs/>
          <w:caps/>
          <w:color w:val="auto"/>
          <w:sz w:val="32"/>
          <w:szCs w:val="32"/>
          <w:highlight w:val="none"/>
        </w:rPr>
        <w:fldChar w:fldCharType="end"/>
      </w:r>
      <w:r/>
    </w:p>
    <w:p>
      <w:pPr>
        <w:pStyle w:val="1033"/>
        <w:ind w:firstLine="0"/>
        <w:jc w:val="left"/>
        <w:spacing w:before="120" w:after="120"/>
        <w:tabs>
          <w:tab w:val="right" w:pos="9854" w:leader="dot"/>
        </w:tabs>
        <w:rPr>
          <w:rStyle w:val="1065"/>
          <w:rFonts w:hint="eastAsia"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"_Toc105397793" </w:instrText>
      </w:r>
      <w:r>
        <w:rPr>
          <w:highlight w:val="none"/>
        </w:rPr>
        <w:fldChar w:fldCharType="separate"/>
      </w:r>
      <w:r>
        <w:rPr>
          <w:rStyle w:val="1065"/>
          <w:rFonts w:ascii="宋体" w:hAnsi="宋体" w:cs="Calibri"/>
          <w:bCs/>
          <w:caps/>
          <w:color w:val="auto"/>
          <w:sz w:val="32"/>
          <w:szCs w:val="32"/>
          <w:highlight w:val="none"/>
        </w:rPr>
        <w:t xml:space="preserve">第四章 招标书</w:t>
      </w:r>
      <w:r>
        <w:rPr>
          <w:rStyle w:val="1065"/>
          <w:rFonts w:ascii="宋体" w:hAnsi="宋体" w:cs="Calibri"/>
          <w:bCs/>
          <w:caps/>
          <w:color w:val="auto"/>
          <w:sz w:val="32"/>
          <w:szCs w:val="32"/>
          <w:highlight w:val="none"/>
        </w:rPr>
        <w:tab/>
      </w:r>
      <w:r>
        <w:rPr>
          <w:rStyle w:val="1065"/>
          <w:rFonts w:ascii="宋体" w:hAnsi="宋体" w:cs="Calibri"/>
          <w:bCs/>
          <w:caps/>
          <w:color w:val="auto"/>
          <w:sz w:val="32"/>
          <w:szCs w:val="32"/>
          <w:highlight w:val="none"/>
        </w:rPr>
        <w:fldChar w:fldCharType="begin"/>
      </w:r>
      <w:r>
        <w:rPr>
          <w:rStyle w:val="1065"/>
          <w:rFonts w:ascii="宋体" w:hAnsi="宋体" w:cs="Calibri"/>
          <w:bCs/>
          <w:caps/>
          <w:color w:val="auto"/>
          <w:sz w:val="32"/>
          <w:szCs w:val="32"/>
          <w:highlight w:val="none"/>
        </w:rPr>
        <w:instrText xml:space="preserve"> PAGEREF _Toc105397793 \h </w:instrText>
      </w:r>
      <w:r>
        <w:rPr>
          <w:rStyle w:val="1065"/>
          <w:rFonts w:ascii="宋体" w:hAnsi="宋体" w:cs="Calibri"/>
          <w:bCs/>
          <w:caps/>
          <w:color w:val="auto"/>
          <w:sz w:val="32"/>
          <w:szCs w:val="32"/>
          <w:highlight w:val="none"/>
        </w:rPr>
        <w:fldChar w:fldCharType="separate"/>
      </w:r>
      <w:r>
        <w:rPr>
          <w:rStyle w:val="1065"/>
          <w:rFonts w:ascii="宋体" w:hAnsi="宋体" w:cs="Calibri"/>
          <w:bCs/>
          <w:caps/>
          <w:color w:val="auto"/>
          <w:sz w:val="32"/>
          <w:szCs w:val="32"/>
          <w:highlight w:val="none"/>
        </w:rPr>
        <w:t xml:space="preserve">33</w:t>
      </w:r>
      <w:r>
        <w:rPr>
          <w:rStyle w:val="1065"/>
          <w:rFonts w:ascii="宋体" w:hAnsi="宋体" w:cs="Calibri"/>
          <w:bCs/>
          <w:caps/>
          <w:color w:val="auto"/>
          <w:sz w:val="32"/>
          <w:szCs w:val="32"/>
          <w:highlight w:val="none"/>
        </w:rPr>
        <w:fldChar w:fldCharType="end"/>
      </w:r>
      <w:r>
        <w:rPr>
          <w:rStyle w:val="1065"/>
          <w:rFonts w:ascii="宋体" w:hAnsi="宋体" w:cs="Calibri"/>
          <w:bCs/>
          <w:caps/>
          <w:color w:val="auto"/>
          <w:sz w:val="32"/>
          <w:szCs w:val="32"/>
          <w:highlight w:val="none"/>
        </w:rPr>
        <w:fldChar w:fldCharType="end"/>
      </w:r>
      <w:r/>
    </w:p>
    <w:p>
      <w:pPr>
        <w:pStyle w:val="1033"/>
        <w:ind w:firstLine="0"/>
        <w:jc w:val="left"/>
        <w:spacing w:before="120" w:after="120"/>
        <w:tabs>
          <w:tab w:val="right" w:pos="9854" w:leader="dot"/>
        </w:tabs>
        <w:rPr>
          <w:rStyle w:val="1065"/>
          <w:rFonts w:hint="eastAsia"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"_Toc105397794" </w:instrText>
      </w:r>
      <w:r>
        <w:rPr>
          <w:highlight w:val="none"/>
        </w:rPr>
        <w:fldChar w:fldCharType="separate"/>
      </w:r>
      <w:r>
        <w:rPr>
          <w:rStyle w:val="1065"/>
          <w:rFonts w:ascii="宋体" w:hAnsi="宋体" w:cs="Calibri"/>
          <w:bCs/>
          <w:caps/>
          <w:color w:val="auto"/>
          <w:sz w:val="32"/>
          <w:szCs w:val="32"/>
          <w:highlight w:val="none"/>
        </w:rPr>
        <w:t xml:space="preserve">第五章 合同及主要条款</w:t>
      </w:r>
      <w:r>
        <w:rPr>
          <w:rStyle w:val="1065"/>
          <w:rFonts w:ascii="宋体" w:hAnsi="宋体" w:cs="Calibri"/>
          <w:bCs/>
          <w:caps/>
          <w:color w:val="auto"/>
          <w:sz w:val="32"/>
          <w:szCs w:val="32"/>
          <w:highlight w:val="none"/>
        </w:rPr>
        <w:tab/>
      </w:r>
      <w:r>
        <w:rPr>
          <w:rStyle w:val="1065"/>
          <w:rFonts w:ascii="宋体" w:hAnsi="宋体" w:cs="Calibri"/>
          <w:bCs/>
          <w:caps/>
          <w:color w:val="auto"/>
          <w:sz w:val="32"/>
          <w:szCs w:val="32"/>
          <w:highlight w:val="none"/>
        </w:rPr>
        <w:fldChar w:fldCharType="begin"/>
      </w:r>
      <w:r>
        <w:rPr>
          <w:rStyle w:val="1065"/>
          <w:rFonts w:ascii="宋体" w:hAnsi="宋体" w:cs="Calibri"/>
          <w:bCs/>
          <w:caps/>
          <w:color w:val="auto"/>
          <w:sz w:val="32"/>
          <w:szCs w:val="32"/>
          <w:highlight w:val="none"/>
        </w:rPr>
        <w:instrText xml:space="preserve"> PAGEREF _Toc105397794 \h </w:instrText>
      </w:r>
      <w:r>
        <w:rPr>
          <w:rStyle w:val="1065"/>
          <w:rFonts w:ascii="宋体" w:hAnsi="宋体" w:cs="Calibri"/>
          <w:bCs/>
          <w:caps/>
          <w:color w:val="auto"/>
          <w:sz w:val="32"/>
          <w:szCs w:val="32"/>
          <w:highlight w:val="none"/>
        </w:rPr>
        <w:fldChar w:fldCharType="separate"/>
      </w:r>
      <w:r>
        <w:rPr>
          <w:rStyle w:val="1065"/>
          <w:rFonts w:ascii="宋体" w:hAnsi="宋体" w:cs="Calibri"/>
          <w:bCs/>
          <w:caps/>
          <w:color w:val="auto"/>
          <w:sz w:val="32"/>
          <w:szCs w:val="32"/>
          <w:highlight w:val="none"/>
        </w:rPr>
        <w:t xml:space="preserve">45</w:t>
      </w:r>
      <w:r>
        <w:rPr>
          <w:rStyle w:val="1065"/>
          <w:rFonts w:ascii="宋体" w:hAnsi="宋体" w:cs="Calibri"/>
          <w:bCs/>
          <w:caps/>
          <w:color w:val="auto"/>
          <w:sz w:val="32"/>
          <w:szCs w:val="32"/>
          <w:highlight w:val="none"/>
        </w:rPr>
        <w:fldChar w:fldCharType="end"/>
      </w:r>
      <w:r>
        <w:rPr>
          <w:rStyle w:val="1065"/>
          <w:rFonts w:ascii="宋体" w:hAnsi="宋体" w:cs="Calibri"/>
          <w:bCs/>
          <w:caps/>
          <w:color w:val="auto"/>
          <w:sz w:val="32"/>
          <w:szCs w:val="32"/>
          <w:highlight w:val="none"/>
        </w:rPr>
        <w:fldChar w:fldCharType="end"/>
      </w:r>
      <w:r/>
    </w:p>
    <w:p>
      <w:pPr>
        <w:pStyle w:val="1033"/>
        <w:ind w:firstLine="0"/>
        <w:jc w:val="left"/>
        <w:spacing w:before="120" w:after="120"/>
        <w:tabs>
          <w:tab w:val="right" w:pos="9854" w:leader="dot"/>
        </w:tabs>
        <w:rPr>
          <w:rStyle w:val="1065"/>
          <w:rFonts w:hint="eastAsia"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"_Toc105397795" </w:instrText>
      </w:r>
      <w:r>
        <w:rPr>
          <w:highlight w:val="none"/>
        </w:rPr>
        <w:fldChar w:fldCharType="separate"/>
      </w:r>
      <w:r>
        <w:rPr>
          <w:rStyle w:val="1065"/>
          <w:rFonts w:ascii="宋体" w:hAnsi="宋体" w:cs="Calibri"/>
          <w:bCs/>
          <w:caps/>
          <w:color w:val="auto"/>
          <w:sz w:val="32"/>
          <w:szCs w:val="32"/>
          <w:highlight w:val="none"/>
        </w:rPr>
        <w:t xml:space="preserve">第六章 评标办法和评分标准</w:t>
      </w:r>
      <w:r>
        <w:rPr>
          <w:rStyle w:val="1065"/>
          <w:rFonts w:ascii="宋体" w:hAnsi="宋体" w:cs="Calibri"/>
          <w:bCs/>
          <w:caps/>
          <w:color w:val="auto"/>
          <w:sz w:val="32"/>
          <w:szCs w:val="32"/>
          <w:highlight w:val="none"/>
        </w:rPr>
        <w:tab/>
      </w:r>
      <w:r>
        <w:rPr>
          <w:rStyle w:val="1065"/>
          <w:rFonts w:ascii="宋体" w:hAnsi="宋体" w:cs="Calibri"/>
          <w:bCs/>
          <w:caps/>
          <w:color w:val="auto"/>
          <w:sz w:val="32"/>
          <w:szCs w:val="32"/>
          <w:highlight w:val="none"/>
        </w:rPr>
        <w:fldChar w:fldCharType="begin"/>
      </w:r>
      <w:r>
        <w:rPr>
          <w:rStyle w:val="1065"/>
          <w:rFonts w:ascii="宋体" w:hAnsi="宋体" w:cs="Calibri"/>
          <w:bCs/>
          <w:caps/>
          <w:color w:val="auto"/>
          <w:sz w:val="32"/>
          <w:szCs w:val="32"/>
          <w:highlight w:val="none"/>
        </w:rPr>
        <w:instrText xml:space="preserve"> PAGEREF _Toc105397795 \h </w:instrText>
      </w:r>
      <w:r>
        <w:rPr>
          <w:rStyle w:val="1065"/>
          <w:rFonts w:ascii="宋体" w:hAnsi="宋体" w:cs="Calibri"/>
          <w:bCs/>
          <w:caps/>
          <w:color w:val="auto"/>
          <w:sz w:val="32"/>
          <w:szCs w:val="32"/>
          <w:highlight w:val="none"/>
        </w:rPr>
        <w:fldChar w:fldCharType="separate"/>
      </w:r>
      <w:r>
        <w:rPr>
          <w:rStyle w:val="1065"/>
          <w:rFonts w:ascii="宋体" w:hAnsi="宋体" w:cs="Calibri"/>
          <w:bCs/>
          <w:caps/>
          <w:color w:val="auto"/>
          <w:sz w:val="32"/>
          <w:szCs w:val="32"/>
          <w:highlight w:val="none"/>
        </w:rPr>
        <w:t xml:space="preserve">58</w:t>
      </w:r>
      <w:r>
        <w:rPr>
          <w:rStyle w:val="1065"/>
          <w:rFonts w:ascii="宋体" w:hAnsi="宋体" w:cs="Calibri"/>
          <w:bCs/>
          <w:caps/>
          <w:color w:val="auto"/>
          <w:sz w:val="32"/>
          <w:szCs w:val="32"/>
          <w:highlight w:val="none"/>
        </w:rPr>
        <w:fldChar w:fldCharType="end"/>
      </w:r>
      <w:r>
        <w:rPr>
          <w:rStyle w:val="1065"/>
          <w:rFonts w:ascii="宋体" w:hAnsi="宋体" w:cs="Calibri"/>
          <w:bCs/>
          <w:caps/>
          <w:color w:val="auto"/>
          <w:sz w:val="32"/>
          <w:szCs w:val="32"/>
          <w:highlight w:val="none"/>
        </w:rPr>
        <w:fldChar w:fldCharType="end"/>
      </w:r>
      <w:r/>
    </w:p>
    <w:p>
      <w:pPr>
        <w:pStyle w:val="1033"/>
        <w:ind w:firstLine="0"/>
        <w:jc w:val="left"/>
        <w:spacing w:before="120" w:after="120"/>
        <w:tabs>
          <w:tab w:val="right" w:pos="9856" w:leader="dot"/>
        </w:tabs>
        <w:rPr>
          <w:rFonts w:hint="eastAsia" w:ascii="宋体" w:hAnsi="宋体"/>
          <w:sz w:val="32"/>
          <w:szCs w:val="32"/>
          <w:highlight w:val="none"/>
        </w:rPr>
        <w:outlineLvl w:val="9"/>
      </w:pPr>
      <w:r>
        <w:rPr>
          <w:rStyle w:val="1065"/>
          <w:rFonts w:ascii="宋体" w:hAnsi="宋体" w:cs="Calibri"/>
          <w:bCs/>
          <w:caps/>
          <w:color w:val="auto"/>
          <w:sz w:val="32"/>
          <w:highlight w:val="none"/>
        </w:rPr>
        <w:fldChar w:fldCharType="end"/>
      </w:r>
      <w:r/>
    </w:p>
    <w:p>
      <w:pPr>
        <w:ind w:left="0"/>
        <w:rPr>
          <w:rFonts w:hint="eastAsia" w:ascii="宋体" w:hAnsi="宋体" w:cs="Times New Roman"/>
          <w:sz w:val="32"/>
          <w:szCs w:val="32"/>
          <w:highlight w:val="none"/>
        </w:rPr>
      </w:pPr>
      <w:r>
        <w:rPr>
          <w:rFonts w:hint="eastAsia" w:ascii="宋体" w:hAnsi="宋体" w:cs="Times New Roman"/>
          <w:sz w:val="32"/>
          <w:szCs w:val="32"/>
          <w:highlight w:val="none"/>
        </w:rPr>
      </w:r>
      <w:r/>
    </w:p>
    <w:p>
      <w:pPr>
        <w:ind w:left="0"/>
        <w:jc w:val="center"/>
        <w:rPr>
          <w:rFonts w:hint="eastAsia" w:ascii="宋体" w:hAnsi="宋体"/>
          <w:b/>
          <w:spacing w:val="20"/>
          <w:sz w:val="30"/>
          <w:highlight w:val="none"/>
        </w:rPr>
      </w:pPr>
      <w:r>
        <w:rPr>
          <w:rFonts w:ascii="宋体" w:hAnsi="宋体"/>
          <w:highlight w:val="none"/>
        </w:rPr>
        <w:br w:type="page" w:clear="all"/>
      </w:r>
      <w:bookmarkStart w:id="0" w:name="_Toc16121"/>
      <w:r/>
      <w:bookmarkStart w:id="1" w:name="_Toc15681"/>
      <w:r/>
      <w:bookmarkStart w:id="2" w:name="_Toc17003"/>
      <w:r>
        <w:rPr>
          <w:rFonts w:ascii="宋体" w:hAnsi="宋体"/>
          <w:b/>
          <w:spacing w:val="20"/>
          <w:sz w:val="30"/>
          <w:highlight w:val="none"/>
        </w:rPr>
        <w:t xml:space="preserve">前 附 表</w:t>
      </w:r>
      <w:bookmarkEnd w:id="0"/>
      <w:r/>
      <w:bookmarkEnd w:id="1"/>
      <w:r/>
      <w:bookmarkEnd w:id="2"/>
      <w:r/>
      <w:r/>
    </w:p>
    <w:tbl>
      <w:tblPr>
        <w:tblStyle w:val="1011"/>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JSZC-320500-JZCG-G2026-0136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苏州市部分公办中小学校可升降式课桌椅采购项目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采购代理机构</w:t>
            </w:r>
            <w:r/>
          </w:p>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名称：苏州市政府集中采购中心</w:t>
            </w:r>
            <w:r/>
          </w:p>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地址：苏州高新区邓尉路105号狮山科技馆</w:t>
            </w:r>
            <w:r>
              <w:rPr>
                <w:rFonts w:ascii="宋体" w:hAnsi="宋体" w:cs="Times New Roman"/>
                <w:sz w:val="21"/>
                <w:szCs w:val="21"/>
                <w:highlight w:val="none"/>
              </w:rPr>
              <w:t xml:space="preserve">7</w:t>
            </w:r>
            <w:r>
              <w:rPr>
                <w:rFonts w:hint="eastAsia" w:ascii="宋体" w:hAnsi="宋体" w:cs="Times New Roman"/>
                <w:sz w:val="21"/>
                <w:szCs w:val="21"/>
                <w:highlight w:val="none"/>
              </w:rPr>
              <w:t xml:space="preserve">楼</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联系人</w:t>
            </w:r>
            <w:r>
              <w:rPr>
                <w:rFonts w:hint="eastAsia" w:ascii="宋体" w:hAnsi="宋体" w:cs="Times New Roman"/>
                <w:sz w:val="21"/>
                <w:szCs w:val="21"/>
                <w:highlight w:val="none"/>
              </w:rPr>
              <w:t xml:space="preserve">：谢工</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联系电话：0512-69820921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highlight w:val="none"/>
              </w:rPr>
            </w:pPr>
            <w:r>
              <w:rPr>
                <w:rFonts w:hint="eastAsia" w:ascii="宋体" w:hAnsi="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名称：</w:t>
            </w:r>
            <w:bookmarkStart w:id="3" w:name="OLE_LINK18"/>
            <w:r>
              <w:rPr>
                <w:rFonts w:hint="eastAsia" w:ascii="宋体" w:hAnsi="宋体"/>
                <w:sz w:val="21"/>
                <w:szCs w:val="21"/>
                <w:highlight w:val="none"/>
              </w:rPr>
              <w:t xml:space="preserve">苏州市教育装备与勤工俭学管理办公室 </w:t>
            </w:r>
            <w:bookmarkEnd w:id="3"/>
            <w:r>
              <w:rPr>
                <w:rFonts w:hint="eastAsia" w:ascii="宋体" w:hAnsi="宋体"/>
                <w:sz w:val="21"/>
                <w:szCs w:val="21"/>
                <w:highlight w:val="none"/>
              </w:rPr>
              <w:t xml:space="preserve">  </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地址：苏州市姑苏区迎枫桥弄13号</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联系人：杨老师</w:t>
            </w:r>
            <w:r/>
          </w:p>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联系电话：0512-65204331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highlight w:val="none"/>
              </w:rPr>
            </w:pPr>
            <w:r>
              <w:rPr>
                <w:rFonts w:hint="eastAsia" w:ascii="宋体" w:hAnsi="宋体"/>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highlight w:val="none"/>
              </w:rPr>
            </w:pPr>
            <w:r>
              <w:rPr>
                <w:rFonts w:hint="eastAsia" w:ascii="宋体" w:hAnsi="宋体"/>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获取招标文件</w:t>
            </w:r>
            <w:r/>
          </w:p>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投标文件网上</w:t>
            </w:r>
            <w:r/>
          </w:p>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年6</w:t>
            </w:r>
            <w:r>
              <w:rPr>
                <w:rFonts w:hint="eastAsia" w:ascii="宋体" w:hAnsi="宋体" w:cs="Times New Roman"/>
                <w:sz w:val="21"/>
                <w:szCs w:val="21"/>
                <w:highlight w:val="none"/>
                <w:u w:val="single"/>
              </w:rPr>
              <w:t xml:space="preserve">月24</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rPr>
                <w:rFonts w:ascii="宋体" w:hAnsi="宋体" w:cs="Times New Roman"/>
                <w:sz w:val="21"/>
                <w:szCs w:val="21"/>
                <w:highlight w:val="none"/>
              </w:rPr>
              <w:t xml:space="preserve"> </w:t>
            </w:r>
            <w:r/>
          </w:p>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开标时间</w:t>
            </w:r>
            <w:r/>
          </w:p>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年6</w:t>
            </w:r>
            <w:r>
              <w:rPr>
                <w:rFonts w:hint="eastAsia" w:ascii="宋体" w:hAnsi="宋体" w:cs="Times New Roman"/>
                <w:sz w:val="21"/>
                <w:szCs w:val="21"/>
                <w:highlight w:val="none"/>
                <w:u w:val="single"/>
              </w:rPr>
              <w:t xml:space="preserve">月24</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p>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http://jszfcg.jsczt.cn/</w:t>
            </w:r>
            <w:r>
              <w:rPr>
                <w:rFonts w:hint="eastAsia" w:ascii="宋体" w:hAnsi="宋体" w:cs="Times New Roman"/>
                <w:sz w:val="21"/>
                <w:szCs w:val="21"/>
                <w:highlight w:val="none"/>
              </w:rPr>
              <w:t xml:space="preserve">）</w:t>
            </w:r>
            <w:r/>
          </w:p>
          <w:p>
            <w:pPr>
              <w:ind w:left="0"/>
              <w:jc w:val="left"/>
              <w:spacing w:line="440" w:lineRule="exact"/>
              <w:rPr>
                <w:rFonts w:hint="eastAsia"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评标时间</w:t>
            </w:r>
            <w:r/>
          </w:p>
          <w:p>
            <w:pPr>
              <w:ind w:left="0"/>
              <w:jc w:val="center"/>
              <w:spacing w:line="312"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年6</w:t>
            </w:r>
            <w:r>
              <w:rPr>
                <w:rFonts w:hint="eastAsia" w:ascii="宋体" w:hAnsi="宋体" w:cs="Times New Roman"/>
                <w:sz w:val="21"/>
                <w:szCs w:val="21"/>
                <w:highlight w:val="none"/>
                <w:u w:val="single"/>
              </w:rPr>
              <w:t xml:space="preserve">月24</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p>
          <w:p>
            <w:pPr>
              <w:ind w:left="0"/>
              <w:jc w:val="left"/>
              <w:spacing w:line="312"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本项目采购合同签订之日起十个工作日内，乙方应当以支票、汇票、本票、保函等非现金形式缴纳或提交履约保证金（合同金额的5%）。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4"/>
              <w:ind w:left="0" w:firstLine="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p>
          <w:p>
            <w:pPr>
              <w:pStyle w:val="1234"/>
              <w:ind w:left="0" w:firstLine="0"/>
              <w:spacing w:line="440" w:lineRule="exact"/>
              <w:rPr>
                <w:rFonts w:hint="eastAsia"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ascii="宋体" w:hAnsi="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highlight w:val="none"/>
              </w:rPr>
            </w:pPr>
            <w:r>
              <w:rPr>
                <w:rFonts w:hint="eastAsia" w:ascii="宋体" w:hAnsi="宋体"/>
                <w:sz w:val="21"/>
                <w:szCs w:val="21"/>
                <w:highlight w:val="none"/>
              </w:rPr>
              <w:t xml:space="preserve">（六）法</w:t>
            </w:r>
            <w:r>
              <w:rPr>
                <w:rFonts w:hint="eastAsia" w:ascii="宋体" w:hAnsi="宋体"/>
                <w:color w:val="000000" w:themeColor="text1"/>
                <w:sz w:val="21"/>
                <w:szCs w:val="21"/>
                <w:highlight w:val="none"/>
                <w14:textFill>
                  <w14:solidFill>
                    <w14:schemeClr w14:val="tx1"/>
                  </w14:solidFill>
                </w14:textFill>
              </w:rPr>
              <w:t xml:space="preserve">律、法规和招标文件规定的其他无效情形。</w:t>
            </w:r>
            <w:r/>
          </w:p>
        </w:tc>
      </w:tr>
    </w:tbl>
    <w:p>
      <w:pPr>
        <w:ind w:left="0"/>
        <w:jc w:val="center"/>
        <w:rPr>
          <w:rFonts w:hint="eastAsia" w:ascii="宋体" w:hAnsi="宋体"/>
          <w:b/>
          <w:sz w:val="44"/>
          <w:szCs w:val="22"/>
          <w:highlight w:val="none"/>
        </w:rPr>
      </w:pPr>
      <w:r/>
      <w:bookmarkStart w:id="4" w:name="_Toc7166"/>
      <w:r/>
      <w:bookmarkStart w:id="5" w:name="_Toc28592"/>
      <w:r/>
      <w:r/>
    </w:p>
    <w:p>
      <w:pPr>
        <w:ind w:left="0"/>
        <w:jc w:val="center"/>
        <w:rPr>
          <w:rFonts w:hint="eastAsia" w:ascii="宋体" w:hAnsi="宋体"/>
          <w:b/>
          <w:sz w:val="44"/>
          <w:szCs w:val="22"/>
          <w:highlight w:val="none"/>
        </w:rPr>
      </w:pPr>
      <w:r>
        <w:rPr>
          <w:rFonts w:hint="eastAsia" w:ascii="宋体" w:hAnsi="宋体"/>
          <w:b/>
          <w:sz w:val="44"/>
          <w:szCs w:val="22"/>
          <w:highlight w:val="none"/>
        </w:rPr>
      </w:r>
      <w:r/>
    </w:p>
    <w:p>
      <w:pPr>
        <w:pStyle w:val="1026"/>
        <w:rPr>
          <w:rFonts w:hint="eastAsia" w:ascii="宋体" w:hAnsi="宋体"/>
          <w:highlight w:val="none"/>
        </w:rPr>
      </w:pPr>
      <w:r>
        <w:rPr>
          <w:rFonts w:hint="eastAsia" w:ascii="宋体" w:hAnsi="宋体"/>
          <w:highlight w:val="none"/>
        </w:rPr>
      </w:r>
      <w:r/>
    </w:p>
    <w:p>
      <w:pPr>
        <w:ind w:left="0"/>
        <w:jc w:val="center"/>
        <w:rPr>
          <w:rFonts w:hint="eastAsia" w:ascii="宋体" w:hAnsi="宋体"/>
          <w:b/>
          <w:sz w:val="44"/>
          <w:szCs w:val="22"/>
          <w:highlight w:val="none"/>
        </w:rPr>
      </w:pPr>
      <w:r>
        <w:rPr>
          <w:rFonts w:hint="eastAsia" w:ascii="宋体" w:hAnsi="宋体"/>
          <w:b/>
          <w:sz w:val="44"/>
          <w:szCs w:val="22"/>
          <w:highlight w:val="none"/>
        </w:rPr>
      </w:r>
      <w:r/>
    </w:p>
    <w:p>
      <w:pPr>
        <w:pStyle w:val="1026"/>
        <w:rPr>
          <w:rFonts w:hint="eastAsia" w:ascii="宋体" w:hAnsi="宋体"/>
          <w:highlight w:val="none"/>
        </w:rPr>
      </w:pPr>
      <w:r>
        <w:rPr>
          <w:rFonts w:hint="eastAsia" w:ascii="宋体" w:hAnsi="宋体"/>
          <w:highlight w:val="none"/>
        </w:rPr>
      </w:r>
      <w:r/>
    </w:p>
    <w:p>
      <w:pPr>
        <w:pStyle w:val="1018"/>
        <w:rPr>
          <w:rFonts w:hint="eastAsia" w:ascii="宋体" w:hAnsi="宋体" w:cs="Times New Roman"/>
          <w:highlight w:val="none"/>
        </w:rPr>
      </w:pPr>
      <w:r>
        <w:rPr>
          <w:rFonts w:hint="eastAsia" w:ascii="宋体" w:hAnsi="宋体" w:cs="Times New Roman"/>
          <w:highlight w:val="none"/>
        </w:rPr>
      </w:r>
      <w:r/>
    </w:p>
    <w:p>
      <w:pPr>
        <w:ind w:left="0"/>
        <w:rPr>
          <w:rFonts w:hint="eastAsia" w:ascii="宋体" w:hAnsi="宋体"/>
          <w:b/>
          <w:sz w:val="44"/>
          <w:szCs w:val="22"/>
          <w:highlight w:val="none"/>
        </w:rPr>
      </w:pPr>
      <w:r>
        <w:rPr>
          <w:rFonts w:hint="eastAsia" w:ascii="宋体" w:hAnsi="宋体"/>
          <w:b/>
          <w:sz w:val="44"/>
          <w:szCs w:val="22"/>
          <w:highlight w:val="none"/>
        </w:rPr>
      </w:r>
      <w:r/>
    </w:p>
    <w:p>
      <w:pPr>
        <w:pStyle w:val="1001"/>
        <w:ind w:left="431" w:firstLine="17"/>
        <w:jc w:val="center"/>
        <w:spacing w:before="0" w:after="0" w:line="360" w:lineRule="auto"/>
        <w:rPr>
          <w:rStyle w:val="1130"/>
          <w:rFonts w:hint="eastAsia" w:ascii="宋体" w:hAnsi="宋体"/>
          <w:highlight w:val="none"/>
        </w:rPr>
      </w:pPr>
      <w:r/>
      <w:bookmarkStart w:id="6" w:name="_Toc105397776"/>
      <w:r>
        <w:rPr>
          <w:rFonts w:hint="eastAsia" w:ascii="宋体" w:hAnsi="宋体"/>
          <w:b/>
          <w:sz w:val="44"/>
          <w:szCs w:val="22"/>
          <w:highlight w:val="none"/>
        </w:rPr>
        <w:br w:type="page" w:clear="all"/>
      </w:r>
      <w:r>
        <w:rPr>
          <w:rFonts w:hint="eastAsia" w:ascii="宋体" w:hAnsi="宋体"/>
          <w:b/>
          <w:sz w:val="44"/>
          <w:szCs w:val="22"/>
          <w:highlight w:val="none"/>
        </w:rPr>
        <w:t xml:space="preserve">第一章  投标邀请函</w:t>
      </w:r>
      <w:bookmarkEnd w:id="4"/>
      <w:r/>
      <w:bookmarkEnd w:id="5"/>
      <w:r/>
      <w:bookmarkEnd w:id="6"/>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
          <w:sz w:val="21"/>
          <w:szCs w:val="21"/>
          <w:highlight w:val="none"/>
          <w:u w:val="single"/>
        </w:rPr>
        <w:t xml:space="preserve">苏州市部分公办中小学校可升降式课桌椅采购项目</w:t>
      </w:r>
      <w:r>
        <w:rPr>
          <w:rFonts w:hint="eastAsia" w:ascii="宋体" w:hAnsi="宋体"/>
          <w:b/>
          <w:sz w:val="21"/>
          <w:szCs w:val="21"/>
          <w:highlight w:val="none"/>
        </w:rPr>
        <w:t xml:space="preserve">招标项目的潜在投标人应在</w:t>
      </w:r>
      <w:r>
        <w:rPr>
          <w:rFonts w:hint="eastAsia" w:ascii="宋体" w:hAnsi="宋体"/>
          <w:b/>
          <w:sz w:val="21"/>
          <w:szCs w:val="21"/>
          <w:highlight w:val="none"/>
          <w:u w:val="single"/>
        </w:rPr>
        <w:t xml:space="preserve"> “苏采云”系统（网址：http://jszfcg.jsczt.cn/）  </w:t>
      </w:r>
      <w:r>
        <w:rPr>
          <w:rFonts w:hint="eastAsia" w:ascii="宋体" w:hAnsi="宋体"/>
          <w:b/>
          <w:sz w:val="21"/>
          <w:szCs w:val="21"/>
          <w:highlight w:val="none"/>
        </w:rPr>
        <w:t xml:space="preserve">获取招标文件，并于</w:t>
      </w:r>
      <w:r>
        <w:rPr>
          <w:rFonts w:hint="eastAsia" w:ascii="宋体" w:hAnsi="宋体"/>
          <w:b/>
          <w:sz w:val="21"/>
          <w:szCs w:val="21"/>
          <w:highlight w:val="none"/>
          <w:u w:val="single"/>
        </w:rPr>
        <w:t xml:space="preserve">202</w:t>
      </w:r>
      <w:r>
        <w:rPr>
          <w:rFonts w:ascii="宋体" w:hAnsi="宋体"/>
          <w:b/>
          <w:sz w:val="21"/>
          <w:szCs w:val="21"/>
          <w:highlight w:val="none"/>
          <w:u w:val="single"/>
        </w:rPr>
        <w:t xml:space="preserve">6</w:t>
      </w:r>
      <w:r>
        <w:rPr>
          <w:rFonts w:hint="eastAsia" w:ascii="宋体" w:hAnsi="宋体"/>
          <w:b/>
          <w:sz w:val="21"/>
          <w:szCs w:val="21"/>
          <w:highlight w:val="none"/>
          <w:u w:val="single"/>
        </w:rPr>
        <w:t xml:space="preserve">年6</w:t>
      </w:r>
      <w:r>
        <w:rPr>
          <w:rFonts w:hint="eastAsia" w:ascii="宋体" w:hAnsi="宋体"/>
          <w:b/>
          <w:sz w:val="21"/>
          <w:szCs w:val="21"/>
          <w:highlight w:val="none"/>
          <w:u w:val="single"/>
        </w:rPr>
        <w:t xml:space="preserve">月</w:t>
      </w:r>
      <w:r>
        <w:rPr>
          <w:rFonts w:ascii="宋体" w:hAnsi="宋体"/>
          <w:b/>
          <w:sz w:val="21"/>
          <w:szCs w:val="21"/>
          <w:highlight w:val="none"/>
          <w:u w:val="single"/>
        </w:rPr>
        <w:t xml:space="preserve">24</w:t>
      </w:r>
      <w:r>
        <w:rPr>
          <w:rFonts w:hint="eastAsia" w:ascii="宋体" w:hAnsi="宋体"/>
          <w:b/>
          <w:sz w:val="21"/>
          <w:szCs w:val="21"/>
          <w:highlight w:val="none"/>
          <w:u w:val="single"/>
        </w:rPr>
        <w:t xml:space="preserve">日9</w:t>
      </w:r>
      <w:r>
        <w:rPr>
          <w:rFonts w:hint="eastAsia" w:ascii="宋体" w:hAnsi="宋体"/>
          <w:b/>
          <w:sz w:val="21"/>
          <w:szCs w:val="21"/>
          <w:highlight w:val="none"/>
          <w:u w:val="single"/>
        </w:rPr>
        <w:t xml:space="preserve">点30</w:t>
      </w:r>
      <w:r>
        <w:rPr>
          <w:rFonts w:hint="eastAsia" w:ascii="宋体" w:hAnsi="宋体"/>
          <w:b/>
          <w:sz w:val="21"/>
          <w:szCs w:val="21"/>
          <w:highlight w:val="none"/>
          <w:u w:val="single"/>
        </w:rPr>
        <w:t xml:space="preserve">分（北京时间）</w:t>
      </w:r>
      <w:r>
        <w:rPr>
          <w:rFonts w:hint="eastAsia" w:ascii="宋体" w:hAnsi="宋体"/>
          <w:b/>
          <w:sz w:val="21"/>
          <w:szCs w:val="21"/>
          <w:highlight w:val="none"/>
        </w:rPr>
        <w:t xml:space="preserve">前递交投标文件。</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一、项目基本情况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1.项目编号：JSZC-320500-JZCG-G2026-0136</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2.项目名称：苏州市部分公办中小学校可升降式课桌椅采购项目</w:t>
      </w:r>
      <w:r>
        <w:rPr>
          <w:rFonts w:ascii="宋体" w:hAnsi="宋体"/>
          <w:sz w:val="21"/>
          <w:szCs w:val="21"/>
          <w:highlight w:val="none"/>
        </w:rPr>
        <w:t xml:space="preserve">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3.采购方式：公开招标</w:t>
      </w:r>
      <w:r/>
    </w:p>
    <w:p>
      <w:pPr>
        <w:pStyle w:val="1018"/>
        <w:ind w:left="0" w:firstLine="420"/>
        <w:spacing w:line="360" w:lineRule="auto"/>
        <w:rPr>
          <w:rFonts w:hint="eastAsia" w:ascii="宋体" w:hAnsi="宋体" w:eastAsia="宋体"/>
          <w:sz w:val="21"/>
          <w:szCs w:val="21"/>
          <w:highlight w:val="none"/>
          <w:lang w:val="en-US" w:eastAsia="zh-CN"/>
        </w:rPr>
      </w:pPr>
      <w:r>
        <w:rPr>
          <w:rFonts w:hint="eastAsia" w:ascii="宋体" w:hAnsi="宋体"/>
          <w:sz w:val="21"/>
          <w:szCs w:val="21"/>
          <w:highlight w:val="none"/>
        </w:rPr>
        <w:t xml:space="preserve">4.预算金额：</w:t>
      </w:r>
      <w:r>
        <w:rPr>
          <w:rFonts w:hint="eastAsia" w:ascii="宋体" w:hAnsi="宋体"/>
          <w:sz w:val="21"/>
          <w:szCs w:val="21"/>
          <w:highlight w:val="none"/>
          <w:lang w:val="en-US" w:eastAsia="zh-CN"/>
        </w:rPr>
        <w:t xml:space="preserve">人民币贰仟柒佰陆拾柒万元整（￥27670000.00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5.最高限价：人民币贰仟柒佰贰拾肆万肆仟叁佰贰拾伍元整（￥27244325.00 ）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6.合同履行期限：60天内交货，免费质保期8年</w:t>
      </w:r>
      <w:r>
        <w:rPr>
          <w:rFonts w:ascii="宋体" w:hAnsi="宋体"/>
          <w:sz w:val="21"/>
          <w:szCs w:val="21"/>
          <w:highlight w:val="none"/>
        </w:rPr>
        <w:t xml:space="preserve"> </w:t>
      </w:r>
      <w:r/>
    </w:p>
    <w:p>
      <w:pPr>
        <w:pStyle w:val="1018"/>
        <w:ind w:left="0" w:firstLine="420"/>
        <w:spacing w:line="360" w:lineRule="auto"/>
        <w:rPr>
          <w:rFonts w:hint="default" w:ascii="宋体" w:hAnsi="宋体" w:eastAsia="宋体"/>
          <w:sz w:val="21"/>
          <w:szCs w:val="21"/>
          <w:highlight w:val="none"/>
          <w:lang w:val="en-US" w:eastAsia="zh-CN"/>
        </w:rPr>
      </w:pPr>
      <w:r>
        <w:rPr>
          <w:rFonts w:hint="eastAsia" w:ascii="宋体" w:hAnsi="宋体"/>
          <w:sz w:val="21"/>
          <w:szCs w:val="21"/>
          <w:highlight w:val="none"/>
        </w:rPr>
        <w:t xml:space="preserve">7.采购需求：为深入贯彻苏州市政府关于在我市相关领域开展集中采购的工作要求和市政府相关专题会议精神，进一步提高政府采购效率、发挥批量集中采购的议价优势，积极在全市推进批量集中采购工作，本次苏州市部分公办中小学课桌椅采购项目积极响应市政府工作要求和会议精神，充分发挥集中采购规模效益，降低采购成本，最大限度地节约财政资金。</w:t>
      </w:r>
      <w:r>
        <w:rPr>
          <w:rFonts w:hint="eastAsia" w:ascii="宋体" w:hAnsi="宋体"/>
          <w:sz w:val="21"/>
          <w:szCs w:val="21"/>
          <w:highlight w:val="none"/>
          <w:lang w:val="en-US" w:eastAsia="zh-CN"/>
        </w:rPr>
        <w:t xml:space="preserve">其余内容详见采购文件。</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二、供应商的资格要求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（1）具有独立承担民事责任的能力；</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（2）具有良好的商业信誉和健全的财务会计制度；</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（3）具有履行合同所必需的设备和专业技术能力；</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（4）有依法缴纳税收和社会保障资金的良好记录；</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（6）法律、行政法规规定的其他条件。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2.落实政府采购政策需满足的资格要求：无</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3.本项目的特定资格要求：无</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三、获取招标文件 </w:t>
      </w:r>
      <w:r/>
    </w:p>
    <w:p>
      <w:pPr>
        <w:pStyle w:val="1018"/>
        <w:ind w:left="0" w:firstLine="420"/>
        <w:spacing w:line="360" w:lineRule="auto"/>
        <w:rPr>
          <w:rFonts w:hint="eastAsia" w:ascii="宋体" w:hAnsi="宋体"/>
          <w:b/>
          <w:sz w:val="21"/>
          <w:szCs w:val="21"/>
          <w:highlight w:val="none"/>
        </w:rPr>
      </w:pPr>
      <w:r>
        <w:rPr>
          <w:rFonts w:hint="eastAsia" w:ascii="宋体" w:hAnsi="宋体"/>
          <w:sz w:val="21"/>
          <w:szCs w:val="21"/>
          <w:highlight w:val="none"/>
        </w:rPr>
        <w:t xml:space="preserve">1.时间：自公告发布之日起5个工作日</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2.地点：“苏采云”系统自行下载采购文件</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3.方式：</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（1）CA证书办理</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highlight w:val="none"/>
        </w:rPr>
        <w:t xml:space="preserve">苏州现场办理地址：苏州高新区邓尉路105号狮山科技馆1楼服务大厅，咨询电话：0512-65737699。</w:t>
      </w:r>
      <w:r/>
    </w:p>
    <w:p>
      <w:pPr>
        <w:pStyle w:val="1018"/>
        <w:ind w:left="0" w:firstLine="420"/>
        <w:spacing w:line="360" w:lineRule="auto"/>
        <w:rPr>
          <w:rFonts w:hint="eastAsia" w:ascii="宋体" w:hAnsi="宋体"/>
          <w:b/>
          <w:sz w:val="21"/>
          <w:szCs w:val="21"/>
          <w:highlight w:val="none"/>
        </w:rPr>
      </w:pPr>
      <w:r>
        <w:rPr>
          <w:rFonts w:hint="eastAsia" w:ascii="宋体" w:hAnsi="宋体"/>
          <w:sz w:val="21"/>
          <w:szCs w:val="21"/>
          <w:highlight w:val="none"/>
        </w:rPr>
        <w:t xml:space="preserve">（2）参与采购活动</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（3）电子投标准备</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注册咨询：</w:t>
      </w:r>
      <w:r>
        <w:rPr>
          <w:rFonts w:ascii="宋体" w:hAnsi="宋体"/>
          <w:sz w:val="21"/>
          <w:szCs w:val="21"/>
          <w:highlight w:val="none"/>
        </w:rPr>
        <w:t xml:space="preserve">13914088964</w:t>
      </w:r>
      <w:r>
        <w:rPr>
          <w:rFonts w:hint="eastAsia" w:ascii="宋体" w:hAnsi="宋体"/>
          <w:sz w:val="21"/>
          <w:szCs w:val="21"/>
          <w:highlight w:val="none"/>
        </w:rPr>
        <w:t xml:space="preserve">；</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系统使用指导与咨询：联系电话：</w:t>
      </w:r>
      <w:bookmarkStart w:id="7" w:name="OLE_LINK39"/>
      <w:r/>
      <w:bookmarkStart w:id="8" w:name="OLE_LINK40"/>
      <w:r>
        <w:rPr>
          <w:rFonts w:ascii="宋体" w:hAnsi="宋体"/>
          <w:sz w:val="21"/>
          <w:szCs w:val="21"/>
          <w:highlight w:val="none"/>
        </w:rPr>
        <w:t xml:space="preserve">13914088964</w:t>
      </w:r>
      <w:bookmarkEnd w:id="7"/>
      <w:r/>
      <w:bookmarkEnd w:id="8"/>
      <w:r>
        <w:rPr>
          <w:rFonts w:hint="eastAsia" w:ascii="宋体" w:hAnsi="宋体"/>
          <w:sz w:val="21"/>
          <w:szCs w:val="21"/>
          <w:highlight w:val="none"/>
        </w:rPr>
        <w:t xml:space="preserve">；智能客服：登录苏采云系统后，联系系统右下方智能客服图标进行咨询。</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4.售价：免费</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四、提交投标文件截止时间、开标时间和地点</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年6</w:t>
      </w:r>
      <w:r>
        <w:rPr>
          <w:rFonts w:hint="eastAsia" w:ascii="宋体" w:hAnsi="宋体" w:cs="Times New Roman"/>
          <w:sz w:val="21"/>
          <w:szCs w:val="21"/>
          <w:highlight w:val="none"/>
          <w:u w:val="single"/>
        </w:rPr>
        <w:t xml:space="preserve">月24</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年6</w:t>
      </w:r>
      <w:r>
        <w:rPr>
          <w:rFonts w:hint="eastAsia" w:ascii="宋体" w:hAnsi="宋体" w:cs="Times New Roman"/>
          <w:sz w:val="21"/>
          <w:szCs w:val="21"/>
          <w:highlight w:val="none"/>
          <w:u w:val="single"/>
        </w:rPr>
        <w:t xml:space="preserve">月24</w:t>
      </w:r>
      <w:r>
        <w:rPr>
          <w:rFonts w:hint="eastAsia" w:ascii="宋体" w:hAnsi="宋体" w:cs="Times New Roman"/>
          <w:sz w:val="21"/>
          <w:szCs w:val="21"/>
          <w:highlight w:val="none"/>
          <w:u w:val="single"/>
        </w:rPr>
        <w:t xml:space="preserve">日</w:t>
      </w:r>
      <w:r>
        <w:rPr>
          <w:rFonts w:ascii="宋体" w:hAnsi="宋体" w:cs="Times New Roman"/>
          <w:sz w:val="21"/>
          <w:szCs w:val="21"/>
          <w:highlight w:val="none"/>
          <w:u w:val="single"/>
        </w:rPr>
        <w:t xml:space="preserve">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sz w:val="21"/>
          <w:szCs w:val="21"/>
          <w:highlight w:val="none"/>
        </w:rPr>
        <w:t xml:space="preserve">（北京时间）；</w:t>
      </w:r>
      <w:r/>
    </w:p>
    <w:p>
      <w:pPr>
        <w:pStyle w:val="1018"/>
        <w:ind w:left="0" w:firstLine="420"/>
        <w:spacing w:line="360" w:lineRule="auto"/>
        <w:rPr>
          <w:rFonts w:hint="eastAsia"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http://jszfcg.jsczt.cn/</w:t>
      </w:r>
      <w:r>
        <w:rPr>
          <w:rFonts w:hint="eastAsia" w:ascii="宋体" w:hAnsi="宋体"/>
          <w:sz w:val="21"/>
          <w:szCs w:val="21"/>
          <w:highlight w:val="none"/>
        </w:rPr>
        <w:t xml:space="preserve">）</w:t>
      </w:r>
      <w:r/>
    </w:p>
    <w:p>
      <w:pPr>
        <w:pStyle w:val="1018"/>
        <w:ind w:left="0" w:firstLine="420"/>
        <w:spacing w:line="360" w:lineRule="auto"/>
        <w:rPr>
          <w:rFonts w:hint="eastAsia"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p>
    <w:p>
      <w:pPr>
        <w:pStyle w:val="1018"/>
        <w:ind w:left="0" w:firstLine="420"/>
        <w:spacing w:line="360" w:lineRule="auto"/>
        <w:rPr>
          <w:rFonts w:hint="eastAsia"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8"/>
        <w:ind w:left="0" w:firstLine="422"/>
        <w:spacing w:line="360" w:lineRule="auto"/>
        <w:rPr>
          <w:rFonts w:hint="eastAsia"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五、公告期限</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六、其他补充事宜</w:t>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根据苏州市财政局《关于深入开展苏州市政府采购合同信用融资业务的通知》相关要求，本项目支持政府采购合同信用融资。</w:t>
      </w:r>
      <w:r/>
    </w:p>
    <w:tbl>
      <w:tblPr>
        <w:tblStyle w:val="101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9"/>
              <w:ind w:left="0" w:firstLine="0"/>
              <w:jc w:val="center"/>
              <w:spacing w:line="240" w:lineRule="auto"/>
              <w:rPr>
                <w:rFonts w:hint="eastAsia" w:asciiTheme="minorEastAsia" w:hAnsiTheme="minorEastAsia" w:eastAsiaTheme="minorEastAsia"/>
                <w:b/>
                <w:color w:val="000000"/>
                <w:sz w:val="21"/>
                <w:szCs w:val="21"/>
                <w:highlight w:val="none"/>
              </w:rPr>
            </w:pPr>
            <w:r>
              <w:rPr>
                <w:rFonts w:hint="eastAsia" w:asciiTheme="minorEastAsia" w:hAnsiTheme="minorEastAsia" w:eastAsiaTheme="minorEastAsia"/>
                <w:b/>
                <w:sz w:val="21"/>
                <w:szCs w:val="21"/>
                <w:highlight w:val="none"/>
              </w:rPr>
              <w:t xml:space="preserve">政府采购合同信用融资政策告知函</w:t>
            </w:r>
            <w:r/>
          </w:p>
          <w:p>
            <w:pPr>
              <w:pStyle w:val="1059"/>
              <w:ind w:left="0" w:firstLine="0"/>
              <w:spacing w:line="240" w:lineRule="auto"/>
              <w:rPr>
                <w:rFonts w:hint="eastAsia" w:asciiTheme="minorEastAsia" w:hAnsiTheme="minorEastAsia" w:eastAsiaTheme="minorEastAsia"/>
                <w:b/>
                <w:color w:val="000000"/>
                <w:sz w:val="21"/>
                <w:szCs w:val="21"/>
                <w:highlight w:val="none"/>
              </w:rPr>
            </w:pPr>
            <w:r>
              <w:rPr>
                <w:rFonts w:hint="eastAsia" w:asciiTheme="minorEastAsia" w:hAnsiTheme="minorEastAsia" w:eastAsiaTheme="minorEastAsia"/>
                <w:b/>
                <w:color w:val="000000"/>
                <w:sz w:val="21"/>
                <w:szCs w:val="21"/>
                <w:highlight w:val="none"/>
              </w:rPr>
              <w:t xml:space="preserve">各政府采购供应商:</w:t>
            </w:r>
            <w:r/>
          </w:p>
          <w:p>
            <w:pPr>
              <w:pStyle w:val="1059"/>
              <w:ind w:left="0"/>
              <w:rPr>
                <w:rFonts w:hint="eastAsia"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欢迎贵公司参加苏州市政府采购活动！</w:t>
            </w:r>
            <w:r/>
          </w:p>
          <w:p>
            <w:pPr>
              <w:pStyle w:val="1059"/>
              <w:ind w:left="0"/>
              <w:spacing w:line="240" w:lineRule="auto"/>
              <w:widowControl w:val="off"/>
              <w:rPr>
                <w:color w:val="000000"/>
                <w:szCs w:val="21"/>
                <w:highlight w:val="none"/>
              </w:rPr>
            </w:pPr>
            <w:r>
              <w:rPr>
                <w:rFonts w:hint="eastAsia" w:cs="宋体" w:asciiTheme="minorEastAsia" w:hAnsiTheme="minorEastAsia" w:eastAsiaTheme="minorEastAsia"/>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七、对本次招标提出询问，请按以下方式联系</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1.采购人信息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名称：苏州市教育装备与勤工俭学管理办公室    </w:t>
      </w:r>
      <w:r>
        <w:rPr>
          <w:rFonts w:ascii="宋体" w:hAnsi="宋体"/>
          <w:sz w:val="21"/>
          <w:szCs w:val="21"/>
          <w:highlight w:val="none"/>
        </w:rPr>
        <w:t xml:space="preserve">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地址：苏州市姑苏区迎枫桥弄13号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联系人：杨老师</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联系方式：0512-65204331</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2.采购代理机构信息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名称：苏州市政府集中采购中心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地址：苏州高新区邓尉路105号狮山科技馆</w:t>
      </w:r>
      <w:r>
        <w:rPr>
          <w:rFonts w:ascii="宋体" w:hAnsi="宋体"/>
          <w:sz w:val="21"/>
          <w:szCs w:val="21"/>
          <w:highlight w:val="none"/>
        </w:rPr>
        <w:t xml:space="preserve">7</w:t>
      </w:r>
      <w:r>
        <w:rPr>
          <w:rFonts w:hint="eastAsia" w:ascii="宋体" w:hAnsi="宋体"/>
          <w:sz w:val="21"/>
          <w:szCs w:val="21"/>
          <w:highlight w:val="none"/>
        </w:rPr>
        <w:t xml:space="preserve">楼</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联系方式：0512-69820921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3.项目联系方式</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项目联系人：谢工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电话：0512-69820921 </w:t>
      </w:r>
      <w:r/>
    </w:p>
    <w:p>
      <w:pPr>
        <w:ind w:left="0" w:firstLine="420"/>
        <w:spacing w:line="460" w:lineRule="exact"/>
        <w:rPr>
          <w:rFonts w:hint="eastAsia" w:ascii="宋体" w:hAnsi="宋体"/>
          <w:sz w:val="21"/>
          <w:szCs w:val="21"/>
          <w:highlight w:val="none"/>
        </w:rPr>
      </w:pPr>
      <w:r>
        <w:rPr>
          <w:rFonts w:hint="eastAsia" w:ascii="宋体" w:hAnsi="宋体"/>
          <w:sz w:val="21"/>
          <w:szCs w:val="21"/>
          <w:highlight w:val="none"/>
        </w:rPr>
      </w:r>
      <w:r/>
    </w:p>
    <w:p>
      <w:pPr>
        <w:ind w:left="0" w:firstLine="420"/>
        <w:spacing w:line="460" w:lineRule="exact"/>
        <w:rPr>
          <w:rFonts w:hint="eastAsia" w:ascii="宋体" w:hAnsi="宋体"/>
          <w:sz w:val="21"/>
          <w:szCs w:val="21"/>
          <w:highlight w:val="none"/>
        </w:rPr>
      </w:pPr>
      <w:r>
        <w:rPr>
          <w:rFonts w:hint="eastAsia" w:ascii="宋体" w:hAnsi="宋体"/>
          <w:sz w:val="21"/>
          <w:szCs w:val="21"/>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pStyle w:val="1012"/>
        <w:ind w:left="0" w:firstLine="0"/>
        <w:rPr>
          <w:highlight w:val="none"/>
        </w:rPr>
      </w:pPr>
      <w:r>
        <w:rPr>
          <w:highlight w:val="none"/>
        </w:rPr>
      </w:r>
      <w:r/>
    </w:p>
    <w:p>
      <w:pPr>
        <w:pStyle w:val="1001"/>
        <w:ind w:left="0" w:firstLine="0"/>
        <w:jc w:val="center"/>
        <w:rPr>
          <w:rFonts w:hint="eastAsia" w:ascii="宋体" w:hAnsi="宋体"/>
          <w:b/>
          <w:sz w:val="44"/>
          <w:szCs w:val="22"/>
          <w:highlight w:val="none"/>
        </w:rPr>
      </w:pPr>
      <w:r/>
      <w:bookmarkStart w:id="9" w:name="_Toc2412"/>
      <w:r/>
      <w:bookmarkStart w:id="10" w:name="_Toc105397777"/>
      <w:r/>
      <w:bookmarkStart w:id="11" w:name="_Toc6217"/>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12" w:name="投标人须知"/>
      <w:r/>
      <w:bookmarkEnd w:id="12"/>
      <w:r>
        <w:rPr>
          <w:rFonts w:ascii="宋体" w:hAnsi="宋体"/>
          <w:b/>
          <w:sz w:val="44"/>
          <w:szCs w:val="22"/>
          <w:highlight w:val="none"/>
        </w:rPr>
        <w:t xml:space="preserve">投标人须知</w:t>
      </w:r>
      <w:bookmarkEnd w:id="9"/>
      <w:r/>
      <w:bookmarkEnd w:id="10"/>
      <w:r/>
      <w:bookmarkEnd w:id="11"/>
      <w:r/>
      <w:r/>
    </w:p>
    <w:p>
      <w:pPr>
        <w:pStyle w:val="1018"/>
        <w:ind w:left="0" w:firstLine="422"/>
        <w:spacing w:line="360" w:lineRule="auto"/>
        <w:rPr>
          <w:rFonts w:hint="eastAsia" w:ascii="宋体" w:hAnsi="宋体"/>
          <w:b/>
          <w:sz w:val="21"/>
          <w:szCs w:val="21"/>
          <w:highlight w:val="none"/>
        </w:rPr>
      </w:pPr>
      <w:r/>
      <w:bookmarkStart w:id="13" w:name="_Toc13437"/>
      <w:r/>
      <w:bookmarkStart w:id="14" w:name="_Toc20132"/>
      <w:r>
        <w:rPr>
          <w:rFonts w:hint="eastAsia" w:ascii="宋体" w:hAnsi="宋体"/>
          <w:b/>
          <w:sz w:val="21"/>
          <w:szCs w:val="21"/>
          <w:highlight w:val="none"/>
        </w:rPr>
        <w:t xml:space="preserve">一、说明和释义</w:t>
      </w:r>
      <w:bookmarkEnd w:id="13"/>
      <w:r/>
      <w:bookmarkEnd w:id="14"/>
      <w:r/>
      <w:r/>
    </w:p>
    <w:p>
      <w:pPr>
        <w:pStyle w:val="1018"/>
        <w:ind w:left="0" w:firstLine="422"/>
        <w:spacing w:line="360" w:lineRule="auto"/>
        <w:rPr>
          <w:rFonts w:hint="eastAsia" w:ascii="宋体" w:hAnsi="宋体"/>
          <w:b/>
          <w:sz w:val="21"/>
          <w:szCs w:val="21"/>
          <w:highlight w:val="none"/>
        </w:rPr>
      </w:pPr>
      <w:r/>
      <w:bookmarkStart w:id="15" w:name="_Toc9408"/>
      <w:r>
        <w:rPr>
          <w:rFonts w:hint="eastAsia" w:ascii="宋体" w:hAnsi="宋体"/>
          <w:b/>
          <w:sz w:val="21"/>
          <w:szCs w:val="21"/>
          <w:highlight w:val="none"/>
        </w:rPr>
        <w:t xml:space="preserve">1.说明</w:t>
      </w:r>
      <w:bookmarkEnd w:id="15"/>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1.1本招标文件仅适用苏州市政府集中采购中心组织的招标活动。</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1.3本招标文件的解释权属苏州市政府集中采购中心。</w:t>
      </w:r>
      <w:r/>
    </w:p>
    <w:p>
      <w:pPr>
        <w:pStyle w:val="1018"/>
        <w:ind w:left="0" w:firstLine="422"/>
        <w:spacing w:line="360" w:lineRule="auto"/>
        <w:rPr>
          <w:rFonts w:hint="eastAsia" w:ascii="宋体" w:hAnsi="宋体"/>
          <w:b/>
          <w:sz w:val="21"/>
          <w:szCs w:val="21"/>
          <w:highlight w:val="none"/>
        </w:rPr>
      </w:pPr>
      <w:r/>
      <w:bookmarkStart w:id="16" w:name="_Toc27555"/>
      <w:r>
        <w:rPr>
          <w:rFonts w:hint="eastAsia" w:ascii="宋体" w:hAnsi="宋体"/>
          <w:b/>
          <w:sz w:val="21"/>
          <w:szCs w:val="21"/>
          <w:highlight w:val="none"/>
        </w:rPr>
        <w:t xml:space="preserve">2.词语释义</w:t>
      </w:r>
      <w:bookmarkEnd w:id="16"/>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2.2采购代理机构：指依法接受采购人委托，从事货物、工程和服务等政府采购业务的采购代理机构。本项目的采购代理机构是苏州市政府集中采购中心。</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2.3 投标人（供应商）：指响应招标、参加投标竞争的法人、其他组织或自然人。</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7" w:name="_Toc13350"/>
      <w:r/>
      <w:bookmarkStart w:id="18" w:name="_Toc14976"/>
      <w:r/>
      <w:r/>
    </w:p>
    <w:p>
      <w:pPr>
        <w:pStyle w:val="1018"/>
        <w:ind w:left="0" w:firstLine="422"/>
        <w:spacing w:line="360" w:lineRule="auto"/>
        <w:rPr>
          <w:rFonts w:hint="eastAsia" w:ascii="宋体" w:hAnsi="宋体"/>
          <w:sz w:val="21"/>
          <w:szCs w:val="21"/>
          <w:highlight w:val="none"/>
        </w:rPr>
      </w:pPr>
      <w:r>
        <w:rPr>
          <w:rFonts w:hint="eastAsia" w:ascii="宋体" w:hAnsi="宋体"/>
          <w:b/>
          <w:sz w:val="21"/>
          <w:szCs w:val="21"/>
          <w:highlight w:val="none"/>
        </w:rPr>
        <w:t xml:space="preserve">二、投标人</w:t>
      </w:r>
      <w:bookmarkEnd w:id="17"/>
      <w:r/>
      <w:bookmarkEnd w:id="18"/>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3.合格投标人的资格条件：</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（6）法律、行政法规规定的其他条件。</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sz w:val="21"/>
          <w:szCs w:val="21"/>
          <w:highlight w:val="none"/>
        </w:rPr>
        <w:t xml:space="preserve">无</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3.3本项目的特定资格要求：无</w:t>
      </w:r>
      <w:r/>
    </w:p>
    <w:p>
      <w:pPr>
        <w:pStyle w:val="1057"/>
        <w:ind w:left="0" w:firstLine="422"/>
        <w:spacing w:before="0" w:after="0" w:line="360" w:lineRule="auto"/>
        <w:rPr>
          <w:rFonts w:hint="eastAsia" w:ascii="宋体" w:hAnsi="宋体"/>
          <w:b/>
          <w:sz w:val="21"/>
          <w:szCs w:val="21"/>
          <w:highlight w:val="none"/>
        </w:rPr>
      </w:pPr>
      <w:r>
        <w:rPr>
          <w:rFonts w:hint="eastAsia" w:ascii="宋体" w:hAnsi="宋体"/>
          <w:b/>
          <w:sz w:val="21"/>
          <w:szCs w:val="21"/>
          <w:highlight w:val="none"/>
        </w:rPr>
        <w:t xml:space="preserve">4.投标人代表</w:t>
      </w:r>
      <w:r/>
    </w:p>
    <w:p>
      <w:pPr>
        <w:pStyle w:val="1057"/>
        <w:ind w:lef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1057"/>
        <w:ind w:left="0" w:firstLine="422"/>
        <w:spacing w:before="0" w:after="0" w:line="360" w:lineRule="auto"/>
        <w:rPr>
          <w:rFonts w:hint="eastAsia" w:ascii="宋体" w:hAnsi="宋体"/>
          <w:b/>
          <w:sz w:val="21"/>
          <w:szCs w:val="21"/>
          <w:highlight w:val="none"/>
        </w:rPr>
      </w:pPr>
      <w:r>
        <w:rPr>
          <w:rFonts w:hint="eastAsia" w:ascii="宋体" w:hAnsi="宋体"/>
          <w:b/>
          <w:sz w:val="21"/>
          <w:szCs w:val="21"/>
          <w:highlight w:val="none"/>
        </w:rPr>
        <w:t xml:space="preserve">5.投标费用</w:t>
      </w:r>
      <w:r/>
    </w:p>
    <w:p>
      <w:pPr>
        <w:pStyle w:val="1057"/>
        <w:ind w:left="0" w:firstLine="42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1018"/>
        <w:ind w:left="0" w:firstLine="42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6.联合投标及转包、分包</w:t>
      </w:r>
      <w:r/>
    </w:p>
    <w:p>
      <w:pPr>
        <w:pStyle w:val="1018"/>
        <w:ind w:left="0" w:firstLine="42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p>
    <w:p>
      <w:pPr>
        <w:pStyle w:val="1018"/>
        <w:ind w:left="0" w:firstLine="42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19" w:name="_Toc31958"/>
      <w:r/>
      <w:bookmarkStart w:id="20" w:name="_Toc5764"/>
      <w:r/>
      <w:r/>
    </w:p>
    <w:p>
      <w:pPr>
        <w:pStyle w:val="1018"/>
        <w:ind w:left="0" w:firstLine="420"/>
        <w:spacing w:line="360" w:lineRule="auto"/>
        <w:rPr>
          <w:rFonts w:hint="eastAsia"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三、招标文件的说明</w:t>
      </w:r>
      <w:bookmarkEnd w:id="19"/>
      <w:r/>
      <w:bookmarkEnd w:id="20"/>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7.招标文件</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8.招标文件的澄清和修改</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10.投标质疑</w:t>
      </w:r>
      <w:r/>
    </w:p>
    <w:p>
      <w:pPr>
        <w:pStyle w:val="1018"/>
        <w:ind w:left="0" w:firstLine="420"/>
        <w:spacing w:line="360" w:lineRule="auto"/>
        <w:rPr>
          <w:rFonts w:hint="eastAsia" w:ascii="宋体" w:hAnsi="宋体"/>
          <w:sz w:val="21"/>
          <w:szCs w:val="21"/>
          <w:highlight w:val="none"/>
        </w:rPr>
      </w:pPr>
      <w:r/>
      <w:bookmarkStart w:id="21" w:name="_Toc16745"/>
      <w:r/>
      <w:bookmarkStart w:id="22" w:name="_Toc19463"/>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（2）质疑项目的名称、编号；</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（4）事实依据；</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（5）必要的法律依据；</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（6）提出质疑的日期。</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1018"/>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p>
    <w:p>
      <w:pPr>
        <w:pStyle w:val="1018"/>
        <w:ind w:left="0" w:firstLine="420"/>
        <w:spacing w:line="360" w:lineRule="auto"/>
        <w:rPr>
          <w:rFonts w:hint="eastAsia"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41"/>
      <w:r/>
      <w:bookmarkStart w:id="24" w:name="OLE_LINK38"/>
      <w:r/>
      <w:bookmarkStart w:id="25" w:name="OLE_LINK42"/>
      <w:r>
        <w:rPr>
          <w:rFonts w:hint="eastAsia" w:ascii="宋体" w:hAnsi="宋体"/>
          <w:b/>
          <w:sz w:val="21"/>
          <w:szCs w:val="21"/>
          <w:highlight w:val="none"/>
        </w:rPr>
        <w:t xml:space="preserve">请将合法获取招标文件的证明材料（即《投标供应商确认函》）、</w:t>
      </w:r>
      <w:bookmarkStart w:id="26" w:name="OLE_LINK43"/>
      <w:r>
        <w:rPr>
          <w:rFonts w:hint="eastAsia" w:ascii="宋体" w:hAnsi="宋体"/>
          <w:b/>
          <w:sz w:val="21"/>
          <w:szCs w:val="21"/>
          <w:highlight w:val="none"/>
        </w:rPr>
        <w:t xml:space="preserve">供应商营业执照复印件、法定代表人身份证正反面复印件、授权代表身份证正反面复印件（如有）、授权委托书（如有）</w:t>
      </w:r>
      <w:bookmarkEnd w:id="23"/>
      <w:r/>
      <w:bookmarkEnd w:id="24"/>
      <w:r/>
      <w:bookmarkEnd w:id="25"/>
      <w:r/>
      <w:bookmarkEnd w:id="26"/>
      <w:r>
        <w:rPr>
          <w:rFonts w:hint="eastAsia" w:ascii="宋体" w:hAnsi="宋体"/>
          <w:b/>
          <w:sz w:val="21"/>
          <w:szCs w:val="21"/>
          <w:highlight w:val="none"/>
        </w:rPr>
        <w:t xml:space="preserve">与质疑函一起递交，否则不予受理。</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质疑联系人：金工</w:t>
      </w:r>
      <w:r/>
    </w:p>
    <w:p>
      <w:pPr>
        <w:pStyle w:val="1018"/>
        <w:ind w:left="0" w:firstLine="422"/>
        <w:spacing w:line="360" w:lineRule="auto"/>
        <w:rPr>
          <w:rFonts w:hint="eastAsia" w:ascii="宋体" w:hAnsi="宋体"/>
          <w:b/>
          <w:sz w:val="21"/>
          <w:szCs w:val="21"/>
          <w:highlight w:val="none"/>
        </w:rPr>
      </w:pPr>
      <w:r/>
      <w:bookmarkStart w:id="27" w:name="OLE_LINK35"/>
      <w:r/>
      <w:bookmarkStart w:id="28" w:name="OLE_LINK33"/>
      <w:r/>
      <w:bookmarkStart w:id="29" w:name="OLE_LINK22"/>
      <w:r/>
      <w:bookmarkStart w:id="30" w:name="OLE_LINK32"/>
      <w:r>
        <w:rPr>
          <w:rFonts w:hint="eastAsia" w:ascii="宋体" w:hAnsi="宋体"/>
          <w:b/>
          <w:sz w:val="21"/>
          <w:szCs w:val="21"/>
          <w:highlight w:val="none"/>
        </w:rPr>
        <w:t xml:space="preserve">联系电话：0512-69826795</w:t>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联系地址：苏州高新区邓尉路105号狮山科技馆7楼7</w:t>
      </w:r>
      <w:r>
        <w:rPr>
          <w:rFonts w:ascii="宋体" w:hAnsi="宋体"/>
          <w:b/>
          <w:sz w:val="21"/>
          <w:szCs w:val="21"/>
          <w:highlight w:val="none"/>
        </w:rPr>
        <w:t xml:space="preserve">17</w:t>
      </w:r>
      <w:r>
        <w:rPr>
          <w:rFonts w:hint="eastAsia" w:ascii="宋体" w:hAnsi="宋体"/>
          <w:b/>
          <w:sz w:val="21"/>
          <w:szCs w:val="21"/>
          <w:highlight w:val="none"/>
        </w:rPr>
        <w:t xml:space="preserve">室</w:t>
      </w:r>
      <w:bookmarkEnd w:id="27"/>
      <w:r/>
      <w:bookmarkEnd w:id="28"/>
      <w:r/>
      <w:bookmarkEnd w:id="29"/>
      <w:r/>
      <w:bookmarkEnd w:id="30"/>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四、投标文件说明</w:t>
      </w:r>
      <w:bookmarkEnd w:id="21"/>
      <w:r/>
      <w:bookmarkEnd w:id="22"/>
      <w:r/>
      <w:r/>
    </w:p>
    <w:p>
      <w:pPr>
        <w:pStyle w:val="1018"/>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1018"/>
        <w:ind w:left="0" w:firstLine="422"/>
        <w:spacing w:line="360" w:lineRule="auto"/>
        <w:rPr>
          <w:rFonts w:hint="eastAsia"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13. 知识产权</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p>
    <w:p>
      <w:pPr>
        <w:ind w:left="0" w:firstLine="422"/>
        <w:spacing w:line="360" w:lineRule="auto"/>
        <w:rPr>
          <w:rFonts w:hint="eastAsia"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14.1.4.1关于资格文件的声明函（格式见第三章）；</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2</w:t>
      </w:r>
      <w:r>
        <w:rPr>
          <w:rFonts w:hint="eastAsia" w:ascii="宋体" w:hAnsi="宋体"/>
          <w:sz w:val="21"/>
          <w:szCs w:val="21"/>
          <w:highlight w:val="none"/>
        </w:rPr>
        <w:t xml:space="preserve">投标人法定代表人身份证正反面复印件；</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3</w:t>
      </w:r>
      <w:r>
        <w:rPr>
          <w:rFonts w:hint="eastAsia" w:ascii="宋体" w:hAnsi="宋体"/>
          <w:sz w:val="21"/>
          <w:szCs w:val="21"/>
          <w:highlight w:val="none"/>
        </w:rPr>
        <w:t xml:space="preserve">法定代表人授权委托书（如有授权，格式见第三章）；</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4</w:t>
      </w:r>
      <w:r>
        <w:rPr>
          <w:rFonts w:hint="eastAsia" w:ascii="宋体" w:hAnsi="宋体"/>
          <w:sz w:val="21"/>
          <w:szCs w:val="21"/>
          <w:highlight w:val="none"/>
        </w:rPr>
        <w:t xml:space="preserve">投标人授权代理人身份证正反面复印件（如有授权）；</w:t>
      </w:r>
      <w:r/>
    </w:p>
    <w:p>
      <w:pPr>
        <w:pStyle w:val="1018"/>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5</w:t>
      </w:r>
      <w:r>
        <w:rPr>
          <w:rFonts w:hint="eastAsia" w:ascii="宋体" w:hAnsi="宋体"/>
          <w:sz w:val="21"/>
          <w:szCs w:val="21"/>
          <w:highlight w:val="none"/>
        </w:rPr>
        <w:t xml:space="preserve">合格投标人资格证明材料：</w:t>
      </w:r>
      <w:r/>
    </w:p>
    <w:p>
      <w:pPr>
        <w:pStyle w:val="1057"/>
        <w:ind w:left="0" w:righ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p>
    <w:p>
      <w:pPr>
        <w:pStyle w:val="1057"/>
        <w:ind w:left="0" w:righ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p>
    <w:p>
      <w:pPr>
        <w:pStyle w:val="1057"/>
        <w:ind w:left="0" w:right="0" w:firstLine="420"/>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p>
    <w:p>
      <w:pPr>
        <w:pStyle w:val="1018"/>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p>
    <w:p>
      <w:pPr>
        <w:pStyle w:val="1018"/>
        <w:ind w:left="0" w:firstLine="420"/>
        <w:spacing w:line="360" w:lineRule="auto"/>
        <w:tabs>
          <w:tab w:val="left" w:pos="0" w:leader="none"/>
        </w:tabs>
        <w:rPr>
          <w:rFonts w:hint="eastAsia"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6</w:t>
      </w:r>
      <w:r>
        <w:rPr>
          <w:rFonts w:hint="eastAsia" w:ascii="宋体" w:hAnsi="宋体"/>
          <w:sz w:val="21"/>
          <w:szCs w:val="21"/>
          <w:highlight w:val="none"/>
        </w:rPr>
        <w:t xml:space="preserve">其它有关资格证明文件。</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5</w:t>
      </w:r>
      <w:r>
        <w:rPr>
          <w:rFonts w:hint="eastAsia" w:ascii="宋体" w:hAnsi="宋体"/>
          <w:b/>
          <w:sz w:val="21"/>
          <w:szCs w:val="21"/>
          <w:highlight w:val="none"/>
        </w:rPr>
        <w:t xml:space="preserve">符合性审查文件</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14.1.5.1投标函（格式见第三章）；</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技术参数响应及偏离表（格式见第三章）；</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商务条款响应及偏离表（格式见第三章）；</w:t>
      </w:r>
      <w:r/>
    </w:p>
    <w:p>
      <w:pPr>
        <w:ind w:left="0" w:firstLine="408"/>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5.4</w:t>
      </w:r>
      <w:r>
        <w:rPr>
          <w:rFonts w:hint="eastAsia" w:ascii="宋体" w:hAnsi="宋体"/>
          <w:sz w:val="21"/>
          <w:szCs w:val="21"/>
          <w:highlight w:val="none"/>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4.1.5.5</w:t>
      </w:r>
      <w:r>
        <w:rPr>
          <w:rFonts w:hint="eastAsia" w:ascii="宋体" w:hAnsi="宋体"/>
          <w:sz w:val="21"/>
          <w:szCs w:val="21"/>
          <w:highlight w:val="none"/>
        </w:rPr>
        <w:t xml:space="preserve">其他有关符合性证明的文件；</w:t>
      </w:r>
      <w:r/>
    </w:p>
    <w:p>
      <w:pPr>
        <w:ind w:left="0" w:firstLine="408"/>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4.1.6</w:t>
      </w:r>
      <w:r>
        <w:rPr>
          <w:rFonts w:hint="eastAsia" w:ascii="宋体" w:hAnsi="宋体"/>
          <w:b/>
          <w:sz w:val="21"/>
          <w:szCs w:val="21"/>
          <w:highlight w:val="none"/>
        </w:rPr>
        <w:t xml:space="preserve">综合评审文件（供应商根据评分标准制作）</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4.1.7</w:t>
      </w:r>
      <w:r>
        <w:rPr>
          <w:rFonts w:hint="eastAsia" w:ascii="宋体" w:hAnsi="宋体"/>
          <w:sz w:val="21"/>
          <w:szCs w:val="21"/>
          <w:highlight w:val="none"/>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4.1.8</w:t>
      </w:r>
      <w:r>
        <w:rPr>
          <w:rFonts w:hint="eastAsia" w:ascii="宋体" w:hAnsi="宋体"/>
          <w:sz w:val="21"/>
          <w:szCs w:val="21"/>
          <w:highlight w:val="none"/>
        </w:rPr>
        <w:t xml:space="preserve">《关于符合本国产品标准的声明函》；</w:t>
      </w:r>
      <w:r/>
    </w:p>
    <w:p>
      <w:pPr>
        <w:ind w:left="0" w:firstLine="408"/>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4.1.9</w:t>
      </w:r>
      <w:r>
        <w:rPr>
          <w:rFonts w:hint="eastAsia" w:ascii="宋体" w:hAnsi="宋体"/>
          <w:sz w:val="21"/>
          <w:szCs w:val="21"/>
          <w:highlight w:val="none"/>
        </w:rPr>
        <w:t xml:space="preserve">其他可以证明投标人资质、服务质量的证书、文件等相关资料。</w:t>
      </w:r>
      <w:r/>
    </w:p>
    <w:p>
      <w:pPr>
        <w:pStyle w:val="1234"/>
        <w:ind w:left="0" w:firstLine="43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14.1.4.1-14.1.4.6</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234"/>
        <w:ind w:left="0" w:firstLine="430"/>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14.1.5.5</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234"/>
        <w:ind w:left="0" w:firstLine="430"/>
        <w:spacing w:line="360" w:lineRule="auto"/>
        <w:rPr>
          <w:rFonts w:hint="eastAsia" w:ascii="宋体" w:hAnsi="宋体"/>
          <w:sz w:val="21"/>
          <w:szCs w:val="21"/>
          <w:highlight w:val="none"/>
        </w:rPr>
      </w:pPr>
      <w:r>
        <w:rPr>
          <w:rFonts w:hint="eastAsia" w:ascii="宋体" w:hAnsi="宋体"/>
          <w:b/>
          <w:sz w:val="21"/>
          <w:szCs w:val="21"/>
          <w:highlight w:val="none"/>
        </w:rPr>
        <w:t xml:space="preserve">（3）“1</w:t>
      </w:r>
      <w:r>
        <w:rPr>
          <w:rFonts w:ascii="宋体" w:hAnsi="宋体"/>
          <w:b/>
          <w:sz w:val="21"/>
          <w:szCs w:val="21"/>
          <w:highlight w:val="none"/>
        </w:rPr>
        <w:t xml:space="preserve">4.1.4-14.1.9</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p>
    <w:p>
      <w:pPr>
        <w:pStyle w:val="1234"/>
        <w:ind w:left="0" w:firstLine="430"/>
        <w:spacing w:line="360" w:lineRule="auto"/>
        <w:rPr>
          <w:rFonts w:hint="eastAsia"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4"/>
        <w:ind w:left="0" w:firstLine="430"/>
        <w:spacing w:line="360" w:lineRule="auto"/>
        <w:rPr>
          <w:rFonts w:hint="eastAsia"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6.2</w:t>
      </w:r>
      <w:r>
        <w:rPr>
          <w:rFonts w:hint="eastAsia" w:ascii="宋体" w:hAnsi="宋体" w:cs="宋体"/>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一项投标内容只允许一个报价，招标人不接受任何有选择性的投标报价。</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4</w:t>
      </w:r>
      <w:r>
        <w:rPr>
          <w:rFonts w:hint="eastAsia" w:ascii="宋体" w:hAnsi="宋体" w:cs="宋体"/>
          <w:sz w:val="21"/>
          <w:szCs w:val="21"/>
          <w:highlight w:val="none"/>
        </w:rPr>
        <w:t xml:space="preserve">投标文件报价采用人民币表示，除非合同的特殊条款另有规定。</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5</w:t>
      </w:r>
      <w:r>
        <w:rPr>
          <w:rFonts w:hint="eastAsia" w:ascii="宋体" w:hAnsi="宋体" w:cs="宋体"/>
          <w:sz w:val="21"/>
          <w:szCs w:val="21"/>
          <w:highlight w:val="none"/>
        </w:rPr>
        <w:t xml:space="preserve">最低的报价或最高的折扣率不能作为中标的保证。</w:t>
      </w:r>
      <w:r/>
    </w:p>
    <w:p>
      <w:pPr>
        <w:pStyle w:val="1234"/>
        <w:ind w:left="0" w:firstLine="422"/>
        <w:spacing w:line="360" w:lineRule="auto"/>
        <w:rPr>
          <w:rFonts w:hint="eastAsia"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1234"/>
        <w:ind w:left="0" w:firstLine="428"/>
        <w:spacing w:line="360" w:lineRule="auto"/>
        <w:rPr>
          <w:rFonts w:hint="eastAsia" w:ascii="宋体" w:hAnsi="宋体"/>
          <w:b/>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进行制作、上传电子投标文件。</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制作电子投标文件时，应按照招标文件要求加盖投标人电子公章。</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b/>
          <w:color w:val="000000" w:themeColor="text1"/>
          <w:sz w:val="21"/>
          <w:szCs w:val="21"/>
          <w:highlight w:val="none"/>
          <w14:textFill>
            <w14:solidFill>
              <w14:schemeClr w14:val="tx1"/>
            </w14:solidFill>
          </w14:textFill>
        </w:rPr>
        <w:t xml:space="preserve">电子投标文件制作完成后请于</w:t>
      </w:r>
      <w:r>
        <w:rPr>
          <w:rFonts w:hint="eastAsia" w:ascii="宋体" w:hAnsi="宋体"/>
          <w:b/>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b/>
          <w:color w:val="000000" w:themeColor="text1"/>
          <w:sz w:val="21"/>
          <w:szCs w:val="21"/>
          <w:highlight w:val="none"/>
          <w14:textFill>
            <w14:solidFill>
              <w14:schemeClr w14:val="tx1"/>
            </w14:solidFill>
          </w14:textFill>
        </w:rPr>
        <w:t xml:space="preserve">前成功上传至“苏采云”系统，否则视为放弃参加该采购项目。</w:t>
      </w:r>
      <w:bookmarkStart w:id="31" w:name="_Toc25608"/>
      <w:r/>
      <w:bookmarkStart w:id="32" w:name="_Toc31150"/>
      <w:r>
        <w:rPr>
          <w:rFonts w:hint="eastAsia" w:ascii="宋体" w:hAnsi="宋体" w:cs="宋体"/>
          <w:color w:val="000000" w:themeColor="text1"/>
          <w:sz w:val="21"/>
          <w:szCs w:val="21"/>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234"/>
        <w:ind w:left="0" w:firstLine="422"/>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五、投标文件的递交、补充、修改和撤回</w:t>
      </w:r>
      <w:r/>
    </w:p>
    <w:p>
      <w:pPr>
        <w:pStyle w:val="1234"/>
        <w:ind w:left="0" w:firstLine="422"/>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20.投标文件的递交</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.1投标人应当在投标截止时间前制作并上传电子投标文件。</w:t>
      </w:r>
      <w:r/>
    </w:p>
    <w:p>
      <w:pPr>
        <w:pStyle w:val="1018"/>
        <w:ind w:left="0" w:firstLine="420"/>
        <w:spacing w:line="360" w:lineRule="auto"/>
        <w:rPr>
          <w:rFonts w:hint="eastAsia"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.2投标人通过</w:t>
      </w:r>
      <w:r>
        <w:rPr>
          <w:rFonts w:hint="eastAsia" w:ascii="宋体" w:hAnsi="宋体"/>
          <w:b/>
          <w:color w:val="000000" w:themeColor="text1"/>
          <w:sz w:val="21"/>
          <w:szCs w:val="21"/>
          <w:highlight w:val="none"/>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https://czju.suzhou.gov.cn/zfcg/html/content/20231220161910031.shtml</w:t>
      </w:r>
      <w:r>
        <w:rPr>
          <w:rFonts w:hint="eastAsia" w:ascii="宋体" w:hAnsi="宋体"/>
          <w:b/>
          <w:color w:val="000000" w:themeColor="text1"/>
          <w:sz w:val="21"/>
          <w:szCs w:val="21"/>
          <w:highlight w:val="none"/>
          <w14:textFill>
            <w14:solidFill>
              <w14:schemeClr w14:val="tx1"/>
            </w14:solidFill>
          </w14:textFill>
        </w:rPr>
        <w:t xml:space="preserve">）</w:t>
      </w:r>
      <w:r/>
    </w:p>
    <w:p>
      <w:pPr>
        <w:pStyle w:val="1234"/>
        <w:ind w:left="0" w:firstLine="422"/>
        <w:spacing w:line="360" w:lineRule="auto"/>
        <w:rPr>
          <w:rFonts w:hint="eastAsia"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之后，投标人不得对其电子投标文件作任何修改。</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w:t>
      </w:r>
      <w:bookmarkStart w:id="33" w:name="_Toc22837"/>
      <w:r/>
      <w:bookmarkStart w:id="34" w:name="_Toc29371"/>
      <w:r>
        <w:rPr>
          <w:rFonts w:hint="eastAsia" w:ascii="宋体" w:hAnsi="宋体" w:cs="宋体"/>
          <w:color w:val="000000" w:themeColor="text1"/>
          <w:sz w:val="2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六、开标和评标</w:t>
      </w:r>
      <w:bookmarkEnd w:id="33"/>
      <w:r/>
      <w:bookmarkEnd w:id="34"/>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.开标</w:t>
      </w:r>
      <w:r/>
    </w:p>
    <w:p>
      <w:pPr>
        <w:pStyle w:val="1234"/>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.1开标由采购代理机构</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主持，邀请投标人</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规定，</w:t>
      </w:r>
      <w:r>
        <w:rPr>
          <w:rFonts w:hint="eastAsia" w:ascii="宋体" w:hAnsi="宋体" w:cs="宋体"/>
          <w:b/>
          <w:color w:val="000000" w:themeColor="text1"/>
          <w:sz w:val="21"/>
          <w:szCs w:val="21"/>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highlight w:val="none"/>
          <w14:textFill>
            <w14:solidFill>
              <w14:schemeClr w14:val="tx1"/>
            </w14:solidFill>
          </w14:textFill>
        </w:rPr>
        <w:t xml:space="preserve">。评标委员会成员不得参加开标活动。</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1234"/>
        <w:ind w:left="0" w:firstLine="420"/>
        <w:spacing w:line="360" w:lineRule="auto"/>
        <w:rPr>
          <w:rFonts w:hint="eastAsia"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 w:val="21"/>
          <w:szCs w:val="21"/>
          <w:highlight w:val="none"/>
          <w14:textFill>
            <w14:solidFill>
              <w14:schemeClr w14:val="tx1"/>
            </w14:solidFill>
          </w14:textFill>
        </w:rPr>
        <w:t xml:space="preserve">信用中国</w:t>
      </w:r>
      <w:r>
        <w:rPr>
          <w:rFonts w:hint="eastAsia" w:ascii="宋体" w:hAnsi="宋体" w:cs="宋体"/>
          <w:color w:val="000000" w:themeColor="text1"/>
          <w:sz w:val="21"/>
          <w:szCs w:val="21"/>
          <w:highlight w:val="none"/>
          <w14:textFill>
            <w14:solidFill>
              <w14:schemeClr w14:val="tx1"/>
            </w14:solidFill>
          </w14:textFill>
        </w:rPr>
        <w:t xml:space="preserve">网站</w:t>
      </w:r>
      <w:r>
        <w:rPr>
          <w:rFonts w:ascii="宋体" w:hAnsi="宋体" w:cs="宋体"/>
          <w:color w:val="000000" w:themeColor="text1"/>
          <w:sz w:val="21"/>
          <w:szCs w:val="21"/>
          <w:highlight w:val="none"/>
          <w14:textFill>
            <w14:solidFill>
              <w14:schemeClr w14:val="tx1"/>
            </w14:solidFill>
          </w14:textFill>
        </w:rPr>
        <w:t xml:space="preserve">（www.creditchina.gov.cn）</w:t>
      </w:r>
      <w:r>
        <w:rPr>
          <w:rFonts w:hint="eastAsia" w:ascii="宋体" w:hAnsi="宋体" w:cs="宋体"/>
          <w:color w:val="000000" w:themeColor="text1"/>
          <w:sz w:val="21"/>
          <w:szCs w:val="21"/>
          <w:highlight w:val="none"/>
          <w14:textFill>
            <w14:solidFill>
              <w14:schemeClr w14:val="tx1"/>
            </w14:solidFill>
          </w14:textFill>
        </w:rPr>
        <w:t xml:space="preserve">和中国政府采购网（</w:t>
      </w:r>
      <w:r>
        <w:rPr>
          <w:rFonts w:ascii="宋体" w:hAnsi="宋体" w:cs="宋体"/>
          <w:color w:val="000000" w:themeColor="text1"/>
          <w:sz w:val="21"/>
          <w:szCs w:val="21"/>
          <w:highlight w:val="none"/>
          <w14:textFill>
            <w14:solidFill>
              <w14:schemeClr w14:val="tx1"/>
            </w14:solidFill>
          </w14:textFill>
        </w:rPr>
        <w:t xml:space="preserve">www.ccgp.gov.cn/</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highlight w:val="none"/>
          <w14:textFill>
            <w14:solidFill>
              <w14:schemeClr w14:val="tx1"/>
            </w14:solidFill>
          </w14:textFill>
        </w:rPr>
        <w:t xml:space="preserve">评标委员会。</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3.3</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4"/>
        <w:ind w:left="0" w:firstLine="422"/>
        <w:spacing w:line="360" w:lineRule="auto"/>
        <w:rPr>
          <w:rFonts w:hint="eastAsia" w:ascii="宋体" w:hAnsi="宋体" w:cs="宋体"/>
          <w:b/>
          <w:color w:val="000000" w:themeColor="text1"/>
          <w:sz w:val="21"/>
          <w:szCs w:val="21"/>
          <w:highlight w:val="none"/>
          <w14:textFill>
            <w14:solidFill>
              <w14:schemeClr w14:val="tx1"/>
            </w14:solidFill>
          </w14:textFill>
        </w:rPr>
      </w:pPr>
      <w:r/>
      <w:bookmarkStart w:id="35" w:name="OLE_LINK11"/>
      <w:r>
        <w:rPr>
          <w:rFonts w:hint="eastAsia" w:ascii="宋体" w:hAnsi="宋体" w:cs="宋体"/>
          <w:b/>
          <w:color w:val="000000" w:themeColor="text1"/>
          <w:sz w:val="21"/>
          <w:szCs w:val="21"/>
          <w:highlight w:val="none"/>
          <w14:textFill>
            <w14:solidFill>
              <w14:schemeClr w14:val="tx1"/>
            </w14:solidFill>
          </w14:textFill>
        </w:rPr>
        <w:t xml:space="preserve">2</w:t>
      </w:r>
      <w:r>
        <w:rPr>
          <w:rFonts w:ascii="宋体" w:hAnsi="宋体" w:cs="宋体"/>
          <w:b/>
          <w:color w:val="000000" w:themeColor="text1"/>
          <w:sz w:val="21"/>
          <w:szCs w:val="21"/>
          <w:highlight w:val="none"/>
          <w14:textFill>
            <w14:solidFill>
              <w14:schemeClr w14:val="tx1"/>
            </w14:solidFill>
          </w14:textFill>
        </w:rPr>
        <w:t xml:space="preserve">6</w:t>
      </w:r>
      <w:r>
        <w:rPr>
          <w:rFonts w:hint="eastAsia" w:ascii="宋体" w:hAnsi="宋体" w:cs="宋体"/>
          <w:b/>
          <w:color w:val="000000" w:themeColor="text1"/>
          <w:sz w:val="21"/>
          <w:szCs w:val="21"/>
          <w:highlight w:val="none"/>
          <w14:textFill>
            <w14:solidFill>
              <w14:schemeClr w14:val="tx1"/>
            </w14:solidFill>
          </w14:textFill>
        </w:rPr>
        <w:t xml:space="preserve">.4异常低价投标审查</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6.4.1</w:t>
      </w:r>
      <w:r>
        <w:rPr>
          <w:rFonts w:hint="eastAsia" w:ascii="宋体" w:hAnsi="宋体" w:cs="宋体"/>
          <w:b/>
          <w:color w:val="000000" w:themeColor="text1"/>
          <w:sz w:val="21"/>
          <w:szCs w:val="21"/>
          <w:highlight w:val="none"/>
          <w:lang w:val="en-US"/>
          <w14:textFill>
            <w14:solidFill>
              <w14:schemeClr w14:val="tx1"/>
            </w14:solidFill>
          </w14:textFill>
        </w:rPr>
        <w:t xml:space="preserve">评标过程中出现下列情形之一的，</w:t>
      </w:r>
      <w:bookmarkStart w:id="36" w:name="OLE_LINK6"/>
      <w:r/>
      <w:bookmarkStart w:id="37" w:name="OLE_LINK5"/>
      <w:r>
        <w:rPr>
          <w:rFonts w:hint="eastAsia" w:ascii="宋体" w:hAnsi="宋体" w:cs="宋体"/>
          <w:b/>
          <w:color w:val="000000" w:themeColor="text1"/>
          <w:sz w:val="21"/>
          <w:szCs w:val="21"/>
          <w:highlight w:val="none"/>
          <w:lang w:val="en-US"/>
          <w14:textFill>
            <w14:solidFill>
              <w14:schemeClr w14:val="tx1"/>
            </w14:solidFill>
          </w14:textFill>
        </w:rPr>
        <w:t xml:space="preserve">评标</w:t>
      </w:r>
      <w:bookmarkEnd w:id="36"/>
      <w:r/>
      <w:bookmarkEnd w:id="37"/>
      <w:r>
        <w:rPr>
          <w:rFonts w:hint="eastAsia" w:ascii="宋体" w:hAnsi="宋体" w:cs="宋体"/>
          <w:b/>
          <w:color w:val="000000" w:themeColor="text1"/>
          <w:sz w:val="21"/>
          <w:szCs w:val="21"/>
          <w:highlight w:val="none"/>
          <w:lang w:val="en-US"/>
          <w14:textFill>
            <w14:solidFill>
              <w14:schemeClr w14:val="tx1"/>
            </w14:solidFill>
          </w14:textFill>
        </w:rPr>
        <w:t xml:space="preserve">委员会应当启动异常低价投标审查程序：</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（三）投标报价低于采购项目最高限价45%的，即投标报价&lt;采购项目最高限价×45%；</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（四）评标委员会基于专业判断，认为供应商报价过低，有可能影响产品质量或者不能诚信履约的其他情形。</w:t>
      </w:r>
      <w:r/>
    </w:p>
    <w:p>
      <w:pPr>
        <w:pStyle w:val="1234"/>
        <w:ind w:left="0" w:firstLine="422"/>
        <w:spacing w:line="360" w:lineRule="auto"/>
        <w:rPr>
          <w:color w:val="333333"/>
          <w:highlight w:val="none"/>
          <w:shd w:val="clear" w:color="auto" w:fill="ffffff"/>
        </w:rPr>
      </w:pPr>
      <w:r/>
      <w:bookmarkStart w:id="38" w:name="OLE_LINK3"/>
      <w:r/>
      <w:bookmarkStart w:id="39" w:name="OLE_LINK4"/>
      <w:r>
        <w:rPr>
          <w:rFonts w:ascii="宋体" w:hAnsi="宋体"/>
          <w:b/>
          <w:color w:val="000000" w:themeColor="text1"/>
          <w:sz w:val="21"/>
          <w:szCs w:val="21"/>
          <w:highlight w:val="none"/>
          <w14:textFill>
            <w14:solidFill>
              <w14:schemeClr w14:val="tx1"/>
            </w14:solidFill>
          </w14:textFill>
        </w:rPr>
        <w:t xml:space="preserve">26.4.2</w:t>
      </w:r>
      <w:r>
        <w:rPr>
          <w:rFonts w:hint="eastAsia" w:ascii="宋体" w:hAnsi="宋体"/>
          <w:b/>
          <w:color w:val="000000" w:themeColor="text1"/>
          <w:sz w:val="21"/>
          <w:szCs w:val="21"/>
          <w:highlight w:val="none"/>
          <w14:textFill>
            <w14:solidFill>
              <w14:schemeClr w14:val="tx1"/>
            </w14:solidFill>
          </w14:textFill>
        </w:rPr>
        <w:t xml:space="preserve">启动异常低价投标审查后，</w:t>
      </w:r>
      <w:bookmarkStart w:id="40" w:name="OLE_LINK1"/>
      <w:r/>
      <w:bookmarkStart w:id="41" w:name="OLE_LINK2"/>
      <w:r>
        <w:rPr>
          <w:rFonts w:hint="eastAsia" w:ascii="宋体" w:hAnsi="宋体"/>
          <w:b/>
          <w:color w:val="000000" w:themeColor="text1"/>
          <w:sz w:val="21"/>
          <w:szCs w:val="21"/>
          <w:highlight w:val="none"/>
          <w14:textFill>
            <w14:solidFill>
              <w14:schemeClr w14:val="tx1"/>
            </w14:solidFill>
          </w14:textFill>
        </w:rPr>
        <w:t xml:space="preserve">评标委员会</w:t>
      </w:r>
      <w:bookmarkEnd w:id="40"/>
      <w:r/>
      <w:bookmarkEnd w:id="41"/>
      <w:r>
        <w:rPr>
          <w:rFonts w:hint="eastAsia" w:ascii="宋体" w:hAnsi="宋体"/>
          <w:b/>
          <w:color w:val="000000" w:themeColor="text1"/>
          <w:sz w:val="21"/>
          <w:szCs w:val="21"/>
          <w:highlight w:val="none"/>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2" w:name="OLE_LINK10"/>
      <w:r/>
      <w:bookmarkStart w:id="43" w:name="OLE_LINK9"/>
      <w:r>
        <w:rPr>
          <w:rFonts w:hint="eastAsia" w:ascii="宋体" w:hAnsi="宋体"/>
          <w:b/>
          <w:color w:val="000000" w:themeColor="text1"/>
          <w:sz w:val="21"/>
          <w:szCs w:val="21"/>
          <w:highlight w:val="none"/>
          <w14:textFill>
            <w14:solidFill>
              <w14:schemeClr w14:val="tx1"/>
            </w14:solidFill>
          </w14:textFill>
        </w:rPr>
        <w:t xml:space="preserve">，</w:t>
      </w:r>
      <w:bookmarkEnd w:id="42"/>
      <w:r/>
      <w:bookmarkEnd w:id="43"/>
      <w:r>
        <w:rPr>
          <w:rFonts w:hint="eastAsia" w:ascii="宋体" w:hAnsi="宋体"/>
          <w:b/>
          <w:color w:val="000000" w:themeColor="text1"/>
          <w:sz w:val="21"/>
          <w:szCs w:val="21"/>
          <w:highlight w:val="none"/>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highlight w:val="none"/>
        </w:rPr>
        <w:t xml:space="preserve">30分钟</w:t>
      </w:r>
      <w:r>
        <w:rPr>
          <w:rFonts w:hint="eastAsia" w:ascii="宋体" w:hAnsi="宋体"/>
          <w:b/>
          <w:color w:val="000000" w:themeColor="text1"/>
          <w:sz w:val="21"/>
          <w:szCs w:val="21"/>
          <w:highlight w:val="none"/>
          <w14:textFill>
            <w14:solidFill>
              <w14:schemeClr w14:val="tx1"/>
            </w14:solidFill>
          </w14:textFill>
        </w:rPr>
        <w:t xml:space="preserve">。其中，属于2</w:t>
      </w:r>
      <w:r>
        <w:rPr>
          <w:rFonts w:ascii="宋体" w:hAnsi="宋体"/>
          <w:b/>
          <w:color w:val="000000" w:themeColor="text1"/>
          <w:sz w:val="21"/>
          <w:szCs w:val="21"/>
          <w:highlight w:val="none"/>
          <w14:textFill>
            <w14:solidFill>
              <w14:schemeClr w14:val="tx1"/>
            </w14:solidFill>
          </w14:textFill>
        </w:rPr>
        <w:t xml:space="preserve">6.4.1</w:t>
      </w:r>
      <w:r>
        <w:rPr>
          <w:rFonts w:hint="eastAsia" w:ascii="宋体" w:hAnsi="宋体"/>
          <w:b/>
          <w:color w:val="000000" w:themeColor="text1"/>
          <w:sz w:val="21"/>
          <w:szCs w:val="21"/>
          <w:highlight w:val="none"/>
          <w14:textFill>
            <w14:solidFill>
              <w14:schemeClr w14:val="tx1"/>
            </w14:solidFill>
          </w14:textFill>
        </w:rPr>
        <w:t xml:space="preserve">第（三）项情形，供应商已随投标文件一并提交相关书面说明及必要的证明材料的，在评审现场可不再重复提交。</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6.4.3</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ascii="宋体" w:hAnsi="宋体" w:cs="宋体"/>
          <w:b/>
          <w:color w:val="000000" w:themeColor="text1"/>
          <w:sz w:val="21"/>
          <w:szCs w:val="21"/>
          <w:highlight w:val="none"/>
          <w:lang w:val="en-US"/>
          <w14:textFill>
            <w14:solidFill>
              <w14:schemeClr w14:val="tx1"/>
            </w14:solidFill>
          </w14:textFill>
        </w:rPr>
        <w:t xml:space="preserve">26.4.4</w:t>
      </w:r>
      <w:r>
        <w:rPr>
          <w:rFonts w:hint="eastAsia" w:ascii="宋体" w:hAnsi="宋体"/>
          <w:b/>
          <w:color w:val="000000" w:themeColor="text1"/>
          <w:sz w:val="21"/>
          <w:szCs w:val="21"/>
          <w:highlight w:val="none"/>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8"/>
      <w:r/>
      <w:bookmarkEnd w:id="39"/>
      <w:r/>
      <w:r/>
    </w:p>
    <w:p>
      <w:pPr>
        <w:pStyle w:val="1234"/>
        <w:ind w:left="0" w:firstLine="422"/>
        <w:spacing w:line="360" w:lineRule="auto"/>
        <w:rPr>
          <w:rFonts w:hint="eastAsia"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26.</w:t>
      </w:r>
      <w:r>
        <w:rPr>
          <w:rFonts w:ascii="宋体" w:hAnsi="宋体" w:cs="宋体"/>
          <w:b/>
          <w:color w:val="000000" w:themeColor="text1"/>
          <w:sz w:val="21"/>
          <w:szCs w:val="21"/>
          <w:highlight w:val="none"/>
          <w:lang w:val="en-US"/>
          <w14:textFill>
            <w14:solidFill>
              <w14:schemeClr w14:val="tx1"/>
            </w14:solidFill>
          </w14:textFill>
        </w:rPr>
        <w:t xml:space="preserve">5</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pStyle w:val="1234"/>
        <w:ind w:left="0" w:firstLine="422"/>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1234"/>
        <w:ind w:left="0" w:firstLine="422"/>
        <w:spacing w:line="360" w:lineRule="auto"/>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（五）机器码检查中，出现不同投标人投标文件机器码一致情形的；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（六）法律、法规和招标文件规定的其他无效情形。</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.1.4因重大变故，采购任务取消的；</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1234"/>
        <w:ind w:left="0" w:firstLine="422"/>
        <w:spacing w:line="360" w:lineRule="auto"/>
        <w:rPr>
          <w:rFonts w:hint="eastAsia"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44" w:name="_Toc18442"/>
      <w:r/>
      <w:bookmarkStart w:id="45" w:name="_Toc19501"/>
      <w:r/>
      <w:r/>
    </w:p>
    <w:p>
      <w:pPr>
        <w:pStyle w:val="1234"/>
        <w:ind w:left="0" w:firstLine="422"/>
        <w:spacing w:line="360" w:lineRule="auto"/>
        <w:rPr>
          <w:rFonts w:hint="eastAsia" w:ascii="宋体" w:hAnsi="宋体" w:cs="宋体"/>
          <w:sz w:val="21"/>
          <w:szCs w:val="21"/>
          <w:highlight w:val="none"/>
        </w:rPr>
      </w:pPr>
      <w:r>
        <w:rPr>
          <w:rFonts w:hint="eastAsia" w:ascii="宋体" w:hAnsi="宋体"/>
          <w:b/>
          <w:sz w:val="21"/>
          <w:szCs w:val="21"/>
          <w:highlight w:val="none"/>
        </w:rPr>
        <w:t xml:space="preserve">七、授予合同</w:t>
      </w:r>
      <w:bookmarkEnd w:id="44"/>
      <w:r/>
      <w:bookmarkEnd w:id="45"/>
      <w:r/>
      <w:r/>
    </w:p>
    <w:p>
      <w:pPr>
        <w:pStyle w:val="1234"/>
        <w:ind w:left="0" w:firstLine="422"/>
        <w:spacing w:line="360" w:lineRule="auto"/>
        <w:rPr>
          <w:rFonts w:hint="eastAsia"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p>
    <w:p>
      <w:pPr>
        <w:pStyle w:val="1234"/>
        <w:ind w:left="0" w:firstLine="420"/>
        <w:spacing w:line="360" w:lineRule="auto"/>
        <w:rPr>
          <w:rFonts w:hint="eastAsia"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1234"/>
        <w:ind w:left="0" w:firstLine="420"/>
        <w:spacing w:line="360" w:lineRule="auto"/>
        <w:rPr>
          <w:rFonts w:hint="eastAsia"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1234"/>
        <w:ind w:left="0" w:firstLine="420"/>
        <w:spacing w:line="360" w:lineRule="auto"/>
        <w:rPr>
          <w:rFonts w:hint="eastAsia"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1234"/>
        <w:ind w:left="0" w:firstLine="420"/>
        <w:spacing w:line="360" w:lineRule="auto"/>
        <w:rPr>
          <w:rFonts w:hint="eastAsia"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4"/>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46" w:name="_Toc8186"/>
      <w:r/>
      <w:bookmarkStart w:id="47" w:name="_Toc21029"/>
      <w:r/>
      <w:r/>
    </w:p>
    <w:p>
      <w:pPr>
        <w:pStyle w:val="1234"/>
        <w:ind w:left="0" w:firstLine="422"/>
        <w:spacing w:line="360" w:lineRule="auto"/>
        <w:rPr>
          <w:rFonts w:hint="eastAsia" w:ascii="宋体" w:hAnsi="宋体" w:cs="宋体"/>
          <w:sz w:val="21"/>
          <w:szCs w:val="21"/>
          <w:highlight w:val="none"/>
        </w:rPr>
      </w:pPr>
      <w:r>
        <w:rPr>
          <w:rFonts w:hint="eastAsia" w:ascii="宋体" w:hAnsi="宋体"/>
          <w:b/>
          <w:sz w:val="21"/>
          <w:szCs w:val="21"/>
          <w:highlight w:val="none"/>
        </w:rPr>
        <w:t xml:space="preserve">八、其他事项</w:t>
      </w:r>
      <w:bookmarkEnd w:id="46"/>
      <w:r/>
      <w:bookmarkEnd w:id="47"/>
      <w:r/>
      <w:r/>
    </w:p>
    <w:p>
      <w:pPr>
        <w:pStyle w:val="1234"/>
        <w:ind w:left="0" w:firstLine="422"/>
        <w:spacing w:line="360" w:lineRule="auto"/>
        <w:rPr>
          <w:rFonts w:hint="eastAsia" w:ascii="宋体" w:hAnsi="宋体" w:cs="宋体"/>
          <w:b/>
          <w:sz w:val="21"/>
          <w:szCs w:val="21"/>
          <w:highlight w:val="none"/>
          <w:lang w:val="en-US"/>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sz w:val="21"/>
          <w:szCs w:val="21"/>
          <w:highlight w:val="none"/>
        </w:rPr>
        <w:t xml:space="preserve">本项目不收取代理服务费。</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p>
    <w:p>
      <w:pPr>
        <w:pStyle w:val="1234"/>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p>
    <w:p>
      <w:pPr>
        <w:pStyle w:val="1234"/>
        <w:ind w:left="0" w:firstLine="422"/>
        <w:spacing w:line="360" w:lineRule="auto"/>
        <w:rPr>
          <w:rFonts w:hint="eastAsia"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p>
    <w:p>
      <w:pPr>
        <w:pStyle w:val="1234"/>
        <w:ind w:left="0" w:firstLine="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01"/>
        <w:ind w:left="0" w:firstLine="0"/>
        <w:jc w:val="center"/>
        <w:rPr>
          <w:rFonts w:hint="eastAsia" w:ascii="宋体" w:hAnsi="宋体"/>
          <w:sz w:val="21"/>
          <w:szCs w:val="21"/>
          <w:highlight w:val="none"/>
          <w:lang w:val="zh-CN"/>
        </w:rPr>
      </w:pPr>
      <w:r/>
      <w:bookmarkStart w:id="48" w:name="_Toc105397778"/>
      <w:r/>
      <w:bookmarkStart w:id="49" w:name="_Toc7264"/>
      <w:r/>
      <w:bookmarkStart w:id="50" w:name="_Toc24711"/>
      <w:r>
        <w:rPr>
          <w:rFonts w:hint="eastAsia" w:ascii="宋体" w:hAnsi="宋体"/>
          <w:b/>
          <w:sz w:val="44"/>
          <w:szCs w:val="22"/>
          <w:highlight w:val="none"/>
        </w:rPr>
        <w:br w:type="page" w:clear="all"/>
      </w:r>
      <w:r>
        <w:rPr>
          <w:rFonts w:hint="eastAsia" w:ascii="宋体" w:hAnsi="宋体"/>
          <w:b/>
          <w:sz w:val="44"/>
          <w:szCs w:val="22"/>
          <w:highlight w:val="none"/>
        </w:rPr>
        <w:t xml:space="preserve">第三章  </w:t>
      </w:r>
      <w:bookmarkStart w:id="51" w:name="投标文件格式"/>
      <w:r/>
      <w:bookmarkEnd w:id="51"/>
      <w:r>
        <w:rPr>
          <w:rFonts w:hint="eastAsia" w:ascii="宋体" w:hAnsi="宋体"/>
          <w:b/>
          <w:sz w:val="44"/>
          <w:szCs w:val="22"/>
          <w:highlight w:val="none"/>
        </w:rPr>
        <w:t xml:space="preserve">投标文件格式</w:t>
      </w:r>
      <w:bookmarkEnd w:id="48"/>
      <w:r/>
      <w:bookmarkEnd w:id="49"/>
      <w:r/>
      <w:bookmarkEnd w:id="50"/>
      <w:r/>
      <w:r/>
    </w:p>
    <w:p>
      <w:pPr>
        <w:ind w:left="0"/>
        <w:spacing w:line="440" w:lineRule="exact"/>
        <w:rPr>
          <w:rFonts w:hint="eastAsia" w:ascii="宋体" w:hAnsi="宋体"/>
          <w:b/>
          <w:sz w:val="21"/>
          <w:szCs w:val="21"/>
          <w:highlight w:val="none"/>
        </w:rPr>
      </w:pPr>
      <w:r>
        <w:rPr>
          <w:rFonts w:ascii="宋体" w:hAnsi="宋体"/>
          <w:b/>
          <w:sz w:val="21"/>
          <w:szCs w:val="21"/>
          <w:highlight w:val="none"/>
        </w:rPr>
        <w:t xml:space="preserve">说明：</w:t>
      </w:r>
      <w:r/>
    </w:p>
    <w:p>
      <w:pPr>
        <w:pStyle w:val="1234"/>
        <w:ind w:left="0" w:firstLine="420"/>
        <w:spacing w:line="440" w:lineRule="exact"/>
        <w:rPr>
          <w:rFonts w:hint="eastAsia" w:ascii="宋体" w:hAnsi="宋体"/>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highlight w:val="none"/>
        </w:rPr>
        <w:outlineLvl w:val="0"/>
      </w:pPr>
      <w:r/>
      <w:bookmarkStart w:id="52" w:name="_Toc3821"/>
      <w:r/>
      <w:bookmarkStart w:id="53" w:name="_Toc105397779"/>
      <w:r/>
      <w:bookmarkStart w:id="54" w:name="_Toc17036"/>
      <w:r/>
      <w:bookmarkStart w:id="55" w:name="_Toc71810480"/>
      <w:r>
        <w:rPr>
          <w:rFonts w:hint="eastAsia" w:ascii="宋体" w:hAnsi="宋体"/>
          <w:b/>
          <w:sz w:val="21"/>
          <w:szCs w:val="21"/>
          <w:highlight w:val="none"/>
        </w:rPr>
        <w:t xml:space="preserve">附件1.投标函</w:t>
      </w:r>
      <w:bookmarkEnd w:id="52"/>
      <w:r/>
      <w:bookmarkEnd w:id="53"/>
      <w:r/>
      <w:bookmarkEnd w:id="54"/>
      <w:r/>
      <w:bookmarkEnd w:id="55"/>
      <w:r/>
      <w:r/>
    </w:p>
    <w:p>
      <w:pPr>
        <w:ind w:left="0" w:firstLine="4638"/>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投标函</w:t>
      </w:r>
      <w:r/>
    </w:p>
    <w:p>
      <w:pPr>
        <w:ind w:left="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苏州市政府集中采购中心</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3</w:t>
      </w:r>
      <w:r>
        <w:rPr>
          <w:rFonts w:hint="eastAsia" w:ascii="宋体" w:hAnsi="宋体"/>
          <w:sz w:val="21"/>
          <w:szCs w:val="21"/>
          <w:highlight w:val="none"/>
        </w:rPr>
        <w:t xml:space="preserve">.</w:t>
      </w:r>
      <w:r>
        <w:rPr>
          <w:rFonts w:hint="eastAsia" w:ascii="宋体" w:hAnsi="宋体"/>
          <w:sz w:val="21"/>
          <w:szCs w:val="21"/>
          <w:highlight w:val="none"/>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4</w:t>
      </w:r>
      <w:r>
        <w:rPr>
          <w:rFonts w:hint="eastAsia" w:ascii="宋体" w:hAnsi="宋体"/>
          <w:sz w:val="21"/>
          <w:szCs w:val="21"/>
          <w:highlight w:val="none"/>
        </w:rPr>
        <w:t xml:space="preserve">.</w:t>
      </w:r>
      <w:r>
        <w:rPr>
          <w:rFonts w:hint="eastAsia" w:ascii="宋体" w:hAnsi="宋体"/>
          <w:sz w:val="21"/>
          <w:szCs w:val="21"/>
          <w:highlight w:val="none"/>
          <w:lang w:val="zh-CN"/>
        </w:rPr>
        <w:t xml:space="preserve">本投标书的有效期限为投标截止时间之日起90天。</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5</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6</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7</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8</w:t>
      </w:r>
      <w:r>
        <w:rPr>
          <w:rFonts w:ascii="宋体" w:hAnsi="宋体"/>
          <w:sz w:val="21"/>
          <w:szCs w:val="21"/>
          <w:highlight w:val="none"/>
          <w:lang w:val="zh-CN"/>
        </w:rPr>
        <w:t xml:space="preserve">.</w:t>
      </w:r>
      <w:r>
        <w:rPr>
          <w:rFonts w:hint="eastAsia" w:ascii="宋体" w:hAnsi="宋体"/>
          <w:sz w:val="21"/>
          <w:szCs w:val="21"/>
          <w:highlight w:val="none"/>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9</w:t>
      </w:r>
      <w:r>
        <w:rPr>
          <w:rFonts w:ascii="宋体" w:hAnsi="宋体"/>
          <w:sz w:val="21"/>
          <w:szCs w:val="21"/>
          <w:highlight w:val="none"/>
          <w:lang w:val="zh-CN"/>
        </w:rPr>
        <w:t xml:space="preserve">.</w:t>
      </w:r>
      <w:r>
        <w:rPr>
          <w:rFonts w:hint="eastAsia" w:ascii="宋体" w:hAnsi="宋体"/>
          <w:sz w:val="21"/>
          <w:szCs w:val="21"/>
          <w:highlight w:val="none"/>
          <w:lang w:val="zh-CN"/>
        </w:rPr>
        <w:t xml:space="preserve">与本投标有关的通讯地址:</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单   位：                                              联 系 人： </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地   址：                                              邮政编码： </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联系电话：                                             电子邮箱：</w:t>
      </w:r>
      <w:r/>
    </w:p>
    <w:p>
      <w:pPr>
        <w:ind w:left="0" w:firstLine="420"/>
        <w:spacing w:line="440" w:lineRule="exact"/>
        <w:rPr>
          <w:rFonts w:hint="eastAsia"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p>
    <w:p>
      <w:pPr>
        <w:ind w:left="0" w:firstLine="420"/>
        <w:spacing w:line="440" w:lineRule="exact"/>
        <w:rPr>
          <w:rFonts w:hint="eastAsia"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hint="eastAsia"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rPr>
          <w:rFonts w:hint="eastAsia" w:ascii="宋体" w:hAnsi="宋体"/>
          <w:b/>
          <w:sz w:val="21"/>
          <w:szCs w:val="21"/>
          <w:highlight w:val="none"/>
        </w:rPr>
        <w:outlineLvl w:val="0"/>
      </w:pPr>
      <w:r>
        <w:rPr>
          <w:rFonts w:ascii="宋体" w:hAnsi="宋体"/>
          <w:b/>
          <w:sz w:val="21"/>
          <w:szCs w:val="21"/>
          <w:highlight w:val="none"/>
        </w:rPr>
        <w:br w:type="page" w:clear="all"/>
      </w:r>
      <w:bookmarkStart w:id="56" w:name="_Toc105397780"/>
      <w:r/>
      <w:bookmarkStart w:id="57" w:name="_Toc71810481"/>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56"/>
      <w:r/>
      <w:bookmarkEnd w:id="57"/>
      <w:r/>
      <w:r/>
    </w:p>
    <w:p>
      <w:pPr>
        <w:rPr>
          <w:rFonts w:hint="eastAsia" w:ascii="宋体" w:hAnsi="宋体"/>
          <w:sz w:val="21"/>
          <w:szCs w:val="21"/>
          <w:highlight w:val="none"/>
        </w:rPr>
      </w:pPr>
      <w:r>
        <w:rPr>
          <w:rFonts w:hint="eastAsia" w:ascii="宋体" w:hAnsi="宋体"/>
          <w:sz w:val="21"/>
          <w:szCs w:val="21"/>
          <w:highlight w:val="none"/>
        </w:rPr>
      </w:r>
      <w:r/>
    </w:p>
    <w:p>
      <w:pPr>
        <w:ind w:left="0"/>
        <w:jc w:val="center"/>
        <w:rPr>
          <w:rFonts w:hint="eastAsia" w:ascii="宋体" w:hAnsi="宋体"/>
          <w:b/>
          <w:sz w:val="21"/>
          <w:szCs w:val="21"/>
          <w:highlight w:val="none"/>
        </w:rPr>
      </w:pPr>
      <w:r>
        <w:rPr>
          <w:rFonts w:hint="eastAsia" w:ascii="宋体" w:hAnsi="宋体"/>
          <w:b/>
          <w:sz w:val="21"/>
          <w:szCs w:val="21"/>
          <w:highlight w:val="none"/>
        </w:rPr>
        <w:t xml:space="preserve">开标一览表（总报价）</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投标人全称（加盖公章）：</w:t>
      </w:r>
      <w:bookmarkStart w:id="58" w:name="TBR"/>
      <w:r/>
      <w:bookmarkEnd w:id="58"/>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项目编号：  </w:t>
      </w:r>
      <w:bookmarkStart w:id="59" w:name="XMBH"/>
      <w:r/>
      <w:bookmarkEnd w:id="59"/>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分包号：</w:t>
      </w:r>
      <w:bookmarkStart w:id="60" w:name="FBH"/>
      <w:r/>
      <w:bookmarkEnd w:id="60"/>
      <w:r/>
      <w:r/>
    </w:p>
    <w:tbl>
      <w:tblPr>
        <w:tblStyle w:val="10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highlight w:val="none"/>
              </w:rPr>
            </w:pPr>
            <w:r>
              <w:rPr>
                <w:rFonts w:hint="eastAsia" w:ascii="宋体" w:hAnsi="宋体" w:cs="Times New Roman"/>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highlight w:val="none"/>
              </w:rPr>
            </w:pPr>
            <w:r>
              <w:rPr>
                <w:rFonts w:hint="eastAsia" w:ascii="宋体" w:hAnsi="宋体" w:cs="Times New Roman"/>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highlight w:val="none"/>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highlight w:val="none"/>
              </w:rPr>
            </w:pPr>
            <w:r>
              <w:rPr>
                <w:rFonts w:hint="eastAsia" w:ascii="宋体" w:hAnsi="宋体"/>
                <w:sz w:val="21"/>
                <w:szCs w:val="21"/>
                <w:highlight w:val="none"/>
              </w:rPr>
              <w:t xml:space="preserve">小写：</w:t>
            </w:r>
            <w:bookmarkStart w:id="62" w:name="JEXX"/>
            <w:r/>
            <w:bookmarkEnd w:id="62"/>
            <w:r>
              <w:rPr>
                <w:rFonts w:hint="eastAsia" w:ascii="宋体" w:hAnsi="宋体"/>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highlight w:val="none"/>
              </w:rPr>
            </w:pPr>
            <w:r>
              <w:rPr>
                <w:rFonts w:hint="eastAsia" w:ascii="宋体" w:hAnsi="宋体"/>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highlight w:val="none"/>
              </w:rPr>
            </w:pPr>
            <w:r/>
            <w:bookmarkStart w:id="63" w:name="JEDX"/>
            <w:r/>
            <w:bookmarkEnd w:id="63"/>
            <w:r/>
            <w:r/>
          </w:p>
        </w:tc>
      </w:tr>
    </w:tbl>
    <w:p>
      <w:pPr>
        <w:spacing w:line="600" w:lineRule="exact"/>
        <w:rPr>
          <w:rFonts w:hint="eastAsia" w:ascii="宋体" w:hAnsi="宋体" w:cs="Times New Roman"/>
          <w:sz w:val="21"/>
          <w:szCs w:val="21"/>
          <w:highlight w:val="none"/>
        </w:rPr>
      </w:pPr>
      <w:r>
        <w:rPr>
          <w:rFonts w:hint="eastAsia" w:ascii="宋体" w:hAnsi="宋体" w:cs="Times New Roman"/>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64" w:name="NF"/>
      <w:r/>
      <w:bookmarkEnd w:id="64"/>
      <w:r>
        <w:rPr>
          <w:rFonts w:hint="eastAsia" w:ascii="宋体" w:hAnsi="宋体"/>
          <w:sz w:val="21"/>
          <w:szCs w:val="21"/>
          <w:highlight w:val="none"/>
        </w:rPr>
        <w:t xml:space="preserve"> 年 </w:t>
      </w:r>
      <w:bookmarkStart w:id="65" w:name="YF"/>
      <w:r/>
      <w:bookmarkEnd w:id="65"/>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66" w:name="RI"/>
      <w:r/>
      <w:bookmarkEnd w:id="66"/>
      <w:r>
        <w:rPr>
          <w:rFonts w:ascii="宋体" w:hAnsi="宋体"/>
          <w:sz w:val="21"/>
          <w:szCs w:val="21"/>
          <w:highlight w:val="none"/>
        </w:rPr>
        <w:t xml:space="preserve"> </w:t>
      </w:r>
      <w:r>
        <w:rPr>
          <w:rFonts w:hint="eastAsia" w:ascii="宋体" w:hAnsi="宋体"/>
          <w:sz w:val="21"/>
          <w:szCs w:val="21"/>
          <w:highlight w:val="none"/>
        </w:rPr>
        <w:t xml:space="preserve"> 日</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填写说明：</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1</w:t>
      </w:r>
      <w:r>
        <w:rPr>
          <w:rFonts w:hint="eastAsia" w:ascii="宋体" w:hAnsi="宋体"/>
          <w:sz w:val="21"/>
          <w:szCs w:val="21"/>
          <w:highlight w:val="none"/>
        </w:rPr>
        <w:t xml:space="preserve">.</w:t>
      </w:r>
      <w:r>
        <w:rPr>
          <w:rFonts w:hint="eastAsia" w:ascii="宋体" w:hAnsi="宋体"/>
          <w:sz w:val="21"/>
          <w:szCs w:val="21"/>
          <w:highlight w:val="none"/>
          <w:lang w:val="zh-CN"/>
        </w:rPr>
        <w:t xml:space="preserve">开标一览表必须加盖投标人公章（复印件无效）。</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p>
    <w:p>
      <w:pPr>
        <w:pStyle w:val="1026"/>
        <w:rPr>
          <w:rFonts w:hint="eastAsia" w:ascii="宋体" w:hAnsi="宋体"/>
          <w:highlight w:val="none"/>
        </w:rPr>
      </w:pPr>
      <w:r>
        <w:rPr>
          <w:rFonts w:hint="eastAsia" w:ascii="宋体" w:hAnsi="宋体"/>
          <w:highlight w:val="none"/>
        </w:rPr>
      </w:r>
      <w:r/>
    </w:p>
    <w:p>
      <w:pPr>
        <w:ind w:left="0"/>
        <w:spacing w:line="440" w:lineRule="exact"/>
        <w:rPr>
          <w:rFonts w:hint="eastAsia" w:ascii="宋体" w:hAnsi="宋体"/>
          <w:b/>
          <w:sz w:val="21"/>
          <w:szCs w:val="21"/>
          <w:highlight w:val="none"/>
        </w:rPr>
      </w:pPr>
      <w:r/>
      <w:bookmarkStart w:id="67" w:name="_Toc241"/>
      <w:r/>
      <w:bookmarkStart w:id="68" w:name="_Toc7945"/>
      <w:r/>
      <w:bookmarkStart w:id="69" w:name="_Toc71810482"/>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pStyle w:val="1026"/>
        <w:rPr>
          <w:highlight w:val="none"/>
        </w:rPr>
      </w:pPr>
      <w:r>
        <w:rPr>
          <w:highlight w:val="none"/>
        </w:rPr>
      </w:r>
      <w:r/>
    </w:p>
    <w:p>
      <w:pPr>
        <w:ind w:left="0"/>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rPr>
          <w:rFonts w:hint="eastAsia" w:ascii="宋体" w:hAnsi="宋体"/>
          <w:b/>
          <w:sz w:val="21"/>
          <w:szCs w:val="21"/>
          <w:highlight w:val="none"/>
        </w:rPr>
        <w:outlineLvl w:val="0"/>
      </w:pPr>
      <w:r/>
      <w:bookmarkStart w:id="70" w:name="_Toc105397781"/>
      <w:r>
        <w:rPr>
          <w:rFonts w:ascii="宋体" w:hAnsi="宋体"/>
          <w:b/>
          <w:sz w:val="21"/>
          <w:szCs w:val="21"/>
          <w:highlight w:val="none"/>
        </w:rPr>
        <w:t xml:space="preserve">附件3</w:t>
      </w:r>
      <w:bookmarkEnd w:id="67"/>
      <w:r/>
      <w:bookmarkEnd w:id="68"/>
      <w:r>
        <w:rPr>
          <w:rFonts w:hint="eastAsia" w:ascii="宋体" w:hAnsi="宋体"/>
          <w:b/>
          <w:sz w:val="21"/>
          <w:szCs w:val="21"/>
          <w:highlight w:val="none"/>
        </w:rPr>
        <w:t xml:space="preserve">.</w:t>
      </w:r>
      <w:bookmarkEnd w:id="69"/>
      <w:r/>
      <w:bookmarkEnd w:id="70"/>
      <w:r>
        <w:rPr>
          <w:rFonts w:hint="eastAsia" w:ascii="宋体" w:hAnsi="宋体"/>
          <w:b/>
          <w:sz w:val="21"/>
          <w:szCs w:val="21"/>
          <w:highlight w:val="none"/>
        </w:rPr>
        <w:t xml:space="preserve">公开分项报价</w:t>
      </w:r>
      <w:r/>
    </w:p>
    <w:p>
      <w:pPr>
        <w:ind w:left="0"/>
        <w:jc w:val="center"/>
        <w:spacing w:before="100" w:beforeAutospacing="1" w:after="100" w:afterAutospacing="1" w:line="480" w:lineRule="auto"/>
        <w:rPr>
          <w:rFonts w:hint="eastAsia" w:ascii="宋体" w:hAnsi="宋体"/>
          <w:b/>
          <w:sz w:val="21"/>
          <w:szCs w:val="21"/>
          <w:highlight w:val="none"/>
        </w:rPr>
      </w:pPr>
      <w:r/>
      <w:bookmarkStart w:id="71" w:name="OLE_LINK27"/>
      <w:r/>
      <w:bookmarkStart w:id="72" w:name="OLE_LINK28"/>
      <w:r>
        <w:rPr>
          <w:rFonts w:hint="eastAsia" w:ascii="宋体" w:hAnsi="宋体"/>
          <w:b/>
          <w:sz w:val="21"/>
          <w:szCs w:val="21"/>
          <w:highlight w:val="none"/>
        </w:rPr>
        <w:t xml:space="preserve">公开分项报价</w:t>
      </w:r>
      <w:bookmarkEnd w:id="71"/>
      <w:r/>
      <w:bookmarkEnd w:id="72"/>
      <w:r/>
      <w:r/>
    </w:p>
    <w:p>
      <w:pPr>
        <w:pStyle w:val="1026"/>
        <w:ind w:firstLine="0"/>
        <w:jc w:val="right"/>
        <w:rPr>
          <w:rFonts w:hint="eastAsia" w:ascii="宋体" w:hAnsi="宋体"/>
          <w:color w:val="000000"/>
          <w:sz w:val="21"/>
          <w:szCs w:val="21"/>
          <w:highlight w:val="none"/>
        </w:rPr>
      </w:pPr>
      <w:r>
        <w:rPr>
          <w:rFonts w:hint="eastAsia" w:ascii="宋体" w:hAnsi="宋体"/>
          <w:color w:val="000000"/>
          <w:sz w:val="21"/>
          <w:szCs w:val="21"/>
          <w:highlight w:val="none"/>
        </w:rPr>
        <w:t xml:space="preserve">单位：元（人民币）</w:t>
      </w:r>
      <w:r/>
    </w:p>
    <w:tbl>
      <w:tblPr>
        <w:tblStyle w:val="1011"/>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ascii="宋体" w:hAnsi="宋体"/>
                <w:color w:val="000000"/>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ascii="宋体" w:hAnsi="宋体"/>
                <w:color w:val="000000"/>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ascii="宋体" w:hAnsi="宋体"/>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sz w:val="21"/>
                <w:szCs w:val="21"/>
                <w:highlight w:val="none"/>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highlight w:val="none"/>
              </w:rPr>
            </w:pPr>
            <w:r>
              <w:rPr>
                <w:rFonts w:hint="eastAsia" w:ascii="宋体" w:hAnsi="宋体"/>
                <w:b/>
                <w:szCs w:val="21"/>
                <w:highlight w:val="none"/>
              </w:rPr>
              <w:t xml:space="preserve">投标总报价</w:t>
            </w:r>
            <w:r>
              <w:rPr>
                <w:rFonts w:hint="eastAsia" w:ascii="宋体" w:hAnsi="宋体"/>
                <w:szCs w:val="21"/>
                <w:highlight w:val="none"/>
              </w:rPr>
              <w:t xml:space="preserve">：人民币 </w:t>
            </w:r>
            <w:r>
              <w:rPr>
                <w:rFonts w:ascii="宋体" w:hAnsi="宋体"/>
                <w:szCs w:val="21"/>
                <w:highlight w:val="none"/>
              </w:rPr>
              <w:t xml:space="preserve">             </w:t>
            </w:r>
            <w:r>
              <w:rPr>
                <w:rFonts w:hint="eastAsia" w:ascii="宋体" w:hAnsi="宋体"/>
                <w:szCs w:val="21"/>
                <w:highlight w:val="none"/>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hint="eastAsia" w:ascii="宋体" w:hAnsi="宋体"/>
                <w:b/>
                <w:szCs w:val="21"/>
                <w:highlight w:val="none"/>
              </w:rPr>
            </w:pPr>
            <w:r>
              <w:rPr>
                <w:rFonts w:hint="eastAsia" w:ascii="宋体" w:hAnsi="宋体"/>
                <w:b/>
                <w:szCs w:val="21"/>
                <w:highlight w:val="none"/>
              </w:rPr>
              <w:t xml:space="preserve">本采购包中提供的符合本国产品标准的产品成本之和占该采购包提供的全部产品成本之和的比例为</w:t>
            </w:r>
            <w:r>
              <w:rPr>
                <w:rFonts w:ascii="宋体" w:hAnsi="宋体"/>
                <w:b/>
                <w:szCs w:val="21"/>
                <w:highlight w:val="none"/>
                <w:u w:val="single"/>
              </w:rPr>
              <w:t xml:space="preserve">    </w:t>
            </w:r>
            <w:r>
              <w:rPr>
                <w:rFonts w:hint="eastAsia" w:ascii="宋体" w:hAnsi="宋体"/>
                <w:b/>
                <w:szCs w:val="21"/>
                <w:highlight w:val="none"/>
              </w:rPr>
              <w:t xml:space="preserve">%。</w:t>
            </w:r>
            <w:r/>
          </w:p>
        </w:tc>
      </w:tr>
    </w:tbl>
    <w:p>
      <w:pPr>
        <w:pStyle w:val="1012"/>
        <w:ind w:left="0" w:firstLine="0"/>
        <w:rPr>
          <w:highlight w:val="none"/>
        </w:rPr>
      </w:pPr>
      <w:r>
        <w:rPr>
          <w:highlight w:val="none"/>
        </w:rPr>
      </w:r>
      <w:r/>
    </w:p>
    <w:p>
      <w:pPr>
        <w:rPr>
          <w:highlight w:val="none"/>
        </w:rPr>
      </w:pPr>
      <w:r>
        <w:rPr>
          <w:highlight w:val="none"/>
        </w:rPr>
      </w:r>
      <w:r/>
    </w:p>
    <w:p>
      <w:pPr>
        <w:ind w:left="0" w:firstLine="5880"/>
        <w:spacing w:line="440" w:lineRule="exact"/>
        <w:rPr>
          <w:rFonts w:hint="eastAsia" w:ascii="宋体" w:hAnsi="宋体"/>
          <w:sz w:val="21"/>
          <w:szCs w:val="21"/>
          <w:highlight w:val="none"/>
        </w:rPr>
      </w:pPr>
      <w:r>
        <w:rPr>
          <w:rFonts w:hint="eastAsia" w:ascii="宋体" w:hAnsi="宋体"/>
          <w:sz w:val="21"/>
          <w:szCs w:val="21"/>
          <w:highlight w:val="none"/>
        </w:rPr>
        <w:t xml:space="preserve">投标人（盖章）： </w:t>
      </w:r>
      <w:r/>
    </w:p>
    <w:p>
      <w:pPr>
        <w:ind w:left="0" w:firstLine="420"/>
        <w:spacing w:line="440" w:lineRule="exact"/>
        <w:rPr>
          <w:rFonts w:hint="eastAsia"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hint="eastAsia"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hint="eastAsia" w:ascii="宋体" w:hAnsi="宋体"/>
          <w:sz w:val="21"/>
          <w:szCs w:val="21"/>
          <w:highlight w:val="none"/>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2.“公开分项报价”中“投标总报价”数额应当与“开标一览表”中“投标总报价”数额一致。</w:t>
      </w:r>
      <w:r/>
    </w:p>
    <w:p>
      <w:pPr>
        <w:ind w:left="0" w:firstLine="422"/>
        <w:spacing w:line="360" w:lineRule="auto"/>
        <w:widowControl w:val="off"/>
        <w:rPr>
          <w:rFonts w:hint="eastAsia" w:ascii="宋体" w:hAnsi="宋体"/>
          <w:b/>
          <w:sz w:val="21"/>
          <w:szCs w:val="21"/>
          <w:highlight w:val="none"/>
        </w:rPr>
      </w:pPr>
      <w:r>
        <w:rPr>
          <w:rFonts w:hint="eastAsia" w:ascii="宋体" w:hAnsi="宋体"/>
          <w:b/>
          <w:sz w:val="21"/>
          <w:szCs w:val="21"/>
          <w:highlight w:val="none"/>
        </w:rPr>
        <w:t xml:space="preserve">3</w:t>
      </w:r>
      <w:r>
        <w:rPr>
          <w:rFonts w:ascii="宋体" w:hAnsi="宋体"/>
          <w:b/>
          <w:sz w:val="21"/>
          <w:szCs w:val="21"/>
          <w:highlight w:val="none"/>
        </w:rPr>
        <w:t xml:space="preserve">.</w:t>
      </w:r>
      <w:r>
        <w:rPr>
          <w:rFonts w:hint="eastAsia" w:ascii="宋体" w:hAnsi="宋体"/>
          <w:b/>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4.投标人需认真填写本报价表，尤其注意规格型号的准确填写。</w:t>
      </w:r>
      <w:r/>
    </w:p>
    <w:p>
      <w:pPr>
        <w:ind w:left="0"/>
        <w:jc w:val="center"/>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rPr>
          <w:rFonts w:hint="eastAsia" w:ascii="宋体" w:hAnsi="宋体"/>
          <w:sz w:val="21"/>
          <w:szCs w:val="21"/>
          <w:highlight w:val="none"/>
        </w:rPr>
        <w:outlineLvl w:val="0"/>
      </w:pPr>
      <w:r>
        <w:rPr>
          <w:rFonts w:ascii="宋体" w:hAnsi="宋体"/>
          <w:b/>
          <w:sz w:val="21"/>
          <w:szCs w:val="21"/>
          <w:highlight w:val="none"/>
        </w:rPr>
        <w:br w:type="page" w:clear="all"/>
      </w:r>
      <w:bookmarkStart w:id="73" w:name="_Toc71810483"/>
      <w:r/>
      <w:bookmarkStart w:id="74" w:name="_Toc105397782"/>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73"/>
      <w:r/>
      <w:bookmarkEnd w:id="74"/>
      <w:r/>
      <w:r/>
    </w:p>
    <w:p>
      <w:pPr>
        <w:ind w:left="0"/>
        <w:jc w:val="center"/>
        <w:spacing w:before="100" w:beforeAutospacing="1" w:after="100" w:afterAutospacing="1" w:line="480" w:lineRule="auto"/>
        <w:rPr>
          <w:rFonts w:hint="eastAsia"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hint="eastAsia"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苏州市政府集中采购中心</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p>
    <w:p>
      <w:pPr>
        <w:ind w:left="0" w:firstLine="420"/>
        <w:spacing w:line="360" w:lineRule="auto"/>
        <w:rPr>
          <w:rFonts w:hint="eastAsia"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highlight w:val="none"/>
        </w:rPr>
      </w:pPr>
      <w:r>
        <w:rPr>
          <w:rFonts w:ascii="宋体" w:hAnsi="宋体"/>
          <w:sz w:val="21"/>
          <w:szCs w:val="21"/>
          <w:highlight w:val="none"/>
        </w:rPr>
        <w:t xml:space="preserve">代理人无转委托权。特此委托。</w:t>
      </w:r>
      <w:r/>
    </w:p>
    <w:p>
      <w:pPr>
        <w:pStyle w:val="1026"/>
        <w:rPr>
          <w:rFonts w:hint="eastAsia" w:ascii="宋体" w:hAnsi="宋体"/>
          <w:highlight w:val="none"/>
        </w:rPr>
      </w:pPr>
      <w:r>
        <w:rPr>
          <w:rFonts w:hint="eastAsia" w:ascii="宋体" w:hAnsi="宋体"/>
          <w:highlight w:val="none"/>
        </w:rPr>
      </w:r>
      <w:r/>
    </w:p>
    <w:p>
      <w:pPr>
        <w:ind w:left="0" w:firstLine="42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法定代表人（签字或盖章）：</w:t>
      </w:r>
      <w:r/>
    </w:p>
    <w:p>
      <w:pPr>
        <w:ind w:firstLine="4830"/>
        <w:jc w:val="left"/>
        <w:spacing w:line="360" w:lineRule="auto"/>
        <w:rPr>
          <w:rFonts w:hint="eastAsia"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hint="eastAsia" w:ascii="宋体" w:hAnsi="宋体"/>
          <w:b/>
          <w:sz w:val="21"/>
          <w:szCs w:val="21"/>
          <w:highlight w:val="none"/>
        </w:rPr>
        <w:outlineLvl w:val="0"/>
      </w:pPr>
      <w:r>
        <w:rPr>
          <w:rFonts w:ascii="宋体" w:hAnsi="宋体"/>
          <w:sz w:val="21"/>
          <w:szCs w:val="21"/>
          <w:highlight w:val="none"/>
          <w:lang w:val="zh-CN"/>
        </w:rPr>
        <w:br w:type="page" w:clear="all"/>
      </w:r>
      <w:bookmarkStart w:id="75" w:name="_Toc105397783"/>
      <w:r/>
      <w:bookmarkStart w:id="76" w:name="_Toc21574"/>
      <w:r/>
      <w:bookmarkStart w:id="77" w:name="_Toc71810484"/>
      <w:r/>
      <w:bookmarkStart w:id="78" w:name="_Toc19621"/>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75"/>
      <w:r/>
      <w:bookmarkEnd w:id="76"/>
      <w:r/>
      <w:bookmarkEnd w:id="77"/>
      <w:r/>
      <w:bookmarkEnd w:id="78"/>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中小企业声明函（货物）</w:t>
      </w:r>
      <w:r/>
    </w:p>
    <w:p>
      <w:pPr>
        <w:ind w:left="0"/>
        <w:spacing w:line="360" w:lineRule="auto"/>
        <w:rPr>
          <w:rFonts w:hint="eastAsia" w:ascii="宋体" w:hAnsi="宋体"/>
          <w:sz w:val="21"/>
          <w:szCs w:val="21"/>
          <w:highlight w:val="none"/>
        </w:rPr>
      </w:pPr>
      <w:r>
        <w:rPr>
          <w:rFonts w:hint="eastAsia" w:ascii="宋体" w:hAnsi="宋体"/>
          <w:sz w:val="21"/>
          <w:szCs w:val="21"/>
          <w:highlight w:val="none"/>
          <w:u w:val="single"/>
        </w:rPr>
        <w:t xml:space="preserve">苏州市政府集中采购中心：</w:t>
      </w:r>
      <w:r/>
    </w:p>
    <w:p>
      <w:pPr>
        <w:ind w:left="0" w:firstLine="420"/>
        <w:spacing w:line="360" w:lineRule="auto"/>
        <w:rPr>
          <w:rFonts w:hint="eastAsia" w:ascii="宋体" w:hAnsi="宋体"/>
          <w:sz w:val="21"/>
          <w:szCs w:val="21"/>
          <w:highlight w:val="none"/>
          <w:u w:val="singl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sz w:val="21"/>
          <w:szCs w:val="21"/>
          <w:highlight w:val="none"/>
          <w:u w:val="single"/>
        </w:rPr>
        <w:t xml:space="preserve">（</w:t>
      </w:r>
      <w:r>
        <w:rPr>
          <w:rFonts w:hint="eastAsia" w:ascii="宋体" w:hAnsi="宋体"/>
          <w:b/>
          <w:bCs/>
          <w:sz w:val="21"/>
          <w:szCs w:val="21"/>
          <w:highlight w:val="none"/>
          <w:u w:val="single"/>
        </w:rPr>
        <w:t xml:space="preserve">苏州市教育装备与勤工俭学管理办公室</w:t>
      </w:r>
      <w:r>
        <w:rPr>
          <w:rFonts w:hint="eastAsia" w:ascii="宋体" w:hAnsi="宋体"/>
          <w:sz w:val="21"/>
          <w:szCs w:val="21"/>
          <w:highlight w:val="none"/>
          <w:u w:val="single"/>
        </w:rPr>
        <w:t xml:space="preserve">） </w:t>
      </w:r>
      <w:r>
        <w:rPr>
          <w:rFonts w:hint="eastAsia" w:ascii="宋体" w:hAnsi="宋体"/>
          <w:sz w:val="21"/>
          <w:szCs w:val="21"/>
          <w:highlight w:val="none"/>
        </w:rPr>
        <w:t xml:space="preserve">的 </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苏州市部分公办中小学校可升降式课桌椅采购项目</w:t>
      </w:r>
      <w:r>
        <w:rPr>
          <w:rFonts w:hint="eastAsia" w:ascii="宋体" w:hAnsi="宋体"/>
          <w:sz w:val="21"/>
          <w:szCs w:val="21"/>
          <w:highlight w:val="none"/>
          <w:u w:val="single"/>
        </w:rPr>
        <w:t xml:space="preserve">）</w:t>
      </w:r>
      <w:r>
        <w:rPr>
          <w:rFonts w:hint="eastAsia" w:ascii="宋体" w:hAnsi="宋体"/>
          <w:sz w:val="21"/>
          <w:szCs w:val="21"/>
          <w:highlight w:val="none"/>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hint="eastAsia" w:ascii="宋体" w:hAnsi="宋体"/>
          <w:sz w:val="21"/>
          <w:szCs w:val="21"/>
          <w:highlight w:val="none"/>
          <w:u w:val="singl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w:t>
      </w:r>
      <w:r>
        <w:rPr>
          <w:rFonts w:hint="eastAsia" w:ascii="宋体" w:hAnsi="宋体"/>
          <w:sz w:val="21"/>
          <w:szCs w:val="21"/>
          <w:u w:val="single"/>
        </w:rPr>
        <w:t xml:space="preserve">标的名称</w:t>
      </w:r>
      <w:r>
        <w:rPr>
          <w:rFonts w:hint="eastAsia" w:ascii="宋体" w:hAnsi="宋体"/>
          <w:sz w:val="21"/>
          <w:szCs w:val="21"/>
          <w:highlight w:val="none"/>
          <w:u w:val="single"/>
        </w:rPr>
        <w:t xml:space="preserve">）</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工业</w:t>
      </w:r>
      <w:r>
        <w:rPr>
          <w:rFonts w:hint="eastAsia" w:ascii="宋体" w:hAnsi="宋体"/>
          <w:sz w:val="21"/>
          <w:szCs w:val="21"/>
          <w:highlight w:val="none"/>
          <w:u w:val="single"/>
        </w:rPr>
        <w:t xml:space="preserve">）行业</w:t>
      </w:r>
      <w:r>
        <w:rPr>
          <w:rFonts w:hint="eastAsia" w:ascii="宋体" w:hAnsi="宋体"/>
          <w:sz w:val="21"/>
          <w:szCs w:val="21"/>
          <w:highlight w:val="none"/>
        </w:rPr>
        <w:t xml:space="preserve">；制造商为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1067"/>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hint="eastAsia" w:ascii="宋体" w:hAnsi="宋体"/>
          <w:sz w:val="21"/>
          <w:szCs w:val="21"/>
          <w:highlight w:val="none"/>
          <w:u w:val="singl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w:t>
      </w:r>
      <w:r>
        <w:rPr>
          <w:rFonts w:hint="eastAsia" w:ascii="宋体" w:hAnsi="宋体"/>
          <w:sz w:val="21"/>
          <w:szCs w:val="21"/>
          <w:u w:val="single"/>
        </w:rPr>
        <w:t xml:space="preserve">标的名称</w:t>
      </w:r>
      <w:r>
        <w:rPr>
          <w:rFonts w:hint="eastAsia" w:ascii="宋体" w:hAnsi="宋体"/>
          <w:sz w:val="21"/>
          <w:szCs w:val="21"/>
          <w:highlight w:val="none"/>
          <w:u w:val="single"/>
          <w:lang w:val="zh-CN"/>
        </w:rPr>
        <w:t xml:space="preserve">）</w:t>
      </w:r>
      <w:r>
        <w:rPr>
          <w:rFonts w:hint="eastAsia" w:ascii="宋体" w:hAnsi="宋体"/>
          <w:sz w:val="21"/>
          <w:szCs w:val="21"/>
          <w:highlight w:val="none"/>
          <w:lang w:val="zh-CN"/>
        </w:rPr>
        <w:t xml:space="preserve">，属于</w:t>
      </w:r>
      <w:r>
        <w:rPr>
          <w:rFonts w:hint="eastAsia" w:ascii="宋体" w:hAnsi="宋体"/>
          <w:sz w:val="21"/>
          <w:szCs w:val="21"/>
          <w:highlight w:val="none"/>
          <w:u w:val="single"/>
          <w:lang w:val="zh-CN"/>
        </w:rPr>
        <w:t xml:space="preserve">（</w:t>
      </w:r>
      <w:r>
        <w:rPr>
          <w:rFonts w:hint="eastAsia" w:ascii="宋体" w:hAnsi="宋体"/>
          <w:b/>
          <w:sz w:val="21"/>
          <w:szCs w:val="21"/>
          <w:highlight w:val="none"/>
          <w:u w:val="single"/>
          <w:lang w:val="zh-CN"/>
        </w:rPr>
        <w:t xml:space="preserve">工业</w:t>
      </w:r>
      <w:r>
        <w:rPr>
          <w:rFonts w:hint="eastAsia" w:ascii="宋体" w:hAnsi="宋体"/>
          <w:sz w:val="21"/>
          <w:szCs w:val="21"/>
          <w:highlight w:val="none"/>
          <w:u w:val="single"/>
          <w:lang w:val="zh-CN"/>
        </w:rPr>
        <w:t xml:space="preserve">）行业</w:t>
      </w:r>
      <w:r>
        <w:rPr>
          <w:rFonts w:hint="eastAsia" w:ascii="宋体" w:hAnsi="宋体"/>
          <w:sz w:val="21"/>
          <w:szCs w:val="21"/>
          <w:highlight w:val="none"/>
          <w:lang w:val="zh-CN"/>
        </w:rPr>
        <w:t xml:space="preserve">；制造商为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jc w:val="left"/>
        <w:spacing w:line="480" w:lineRule="exact"/>
        <w:rPr>
          <w:rFonts w:hint="eastAsia" w:ascii="宋体" w:hAnsi="宋体"/>
          <w:sz w:val="21"/>
          <w:szCs w:val="21"/>
          <w:highlight w:val="none"/>
        </w:rPr>
      </w:pPr>
      <w:r>
        <w:rPr>
          <w:rFonts w:hint="eastAsia" w:ascii="宋体" w:hAnsi="宋体"/>
          <w:sz w:val="21"/>
          <w:szCs w:val="21"/>
          <w:highlight w:val="none"/>
        </w:rPr>
      </w:r>
      <w:r/>
    </w:p>
    <w:p>
      <w:pPr>
        <w:pStyle w:val="1026"/>
        <w:rPr>
          <w:highlight w:val="none"/>
        </w:rPr>
      </w:pPr>
      <w:r>
        <w:rPr>
          <w:highlight w:val="none"/>
        </w:rPr>
      </w:r>
      <w:r/>
    </w:p>
    <w:p>
      <w:pPr>
        <w:ind w:firstLine="4410"/>
        <w:spacing w:line="360" w:lineRule="auto"/>
        <w:rPr>
          <w:rFonts w:hint="eastAsia" w:ascii="宋体" w:hAnsi="宋体"/>
          <w:sz w:val="21"/>
          <w:szCs w:val="21"/>
          <w:highlight w:val="none"/>
        </w:rPr>
      </w:pPr>
      <w:r>
        <w:rPr>
          <w:rFonts w:hint="eastAsia" w:ascii="宋体" w:hAnsi="宋体"/>
          <w:sz w:val="21"/>
          <w:szCs w:val="21"/>
          <w:highlight w:val="none"/>
          <w:lang w:val="zh-CN"/>
        </w:rPr>
        <w:t xml:space="preserve">企业名称（盖章）：</w:t>
      </w:r>
      <w:r/>
    </w:p>
    <w:p>
      <w:pPr>
        <w:ind w:right="2500" w:firstLine="4410"/>
        <w:spacing w:line="360" w:lineRule="auto"/>
        <w:rPr>
          <w:rFonts w:hint="eastAsia" w:ascii="宋体" w:hAnsi="宋体"/>
          <w:sz w:val="21"/>
          <w:szCs w:val="21"/>
          <w:highlight w:val="none"/>
          <w:lang w:val="zh-CN"/>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日</w:t>
      </w:r>
      <w:r/>
    </w:p>
    <w:p>
      <w:pPr>
        <w:ind w:left="0"/>
        <w:spacing w:line="280" w:lineRule="exact"/>
        <w:rPr>
          <w:rFonts w:hint="eastAsia" w:ascii="宋体" w:hAnsi="宋体"/>
          <w:b/>
          <w:highlight w:val="none"/>
        </w:rPr>
      </w:pPr>
      <w:r>
        <w:rPr>
          <w:rFonts w:ascii="宋体" w:hAnsi="宋体"/>
          <w:sz w:val="21"/>
          <w:szCs w:val="21"/>
          <w:highlight w:val="none"/>
          <w:lang w:val="zh-CN"/>
        </w:rPr>
        <w:br w:type="page" w:clear="all"/>
      </w:r>
      <w:bookmarkStart w:id="79" w:name="_Toc71810485"/>
      <w:r>
        <w:rPr>
          <w:rFonts w:hint="eastAsia" w:ascii="宋体" w:hAnsi="宋体"/>
          <w:b/>
          <w:highlight w:val="none"/>
        </w:rPr>
        <w:t xml:space="preserve">附：中小企业划型标准规定</w:t>
      </w:r>
      <w:r/>
    </w:p>
    <w:p>
      <w:pPr>
        <w:ind w:left="0" w:firstLine="402"/>
        <w:spacing w:line="280" w:lineRule="exact"/>
        <w:rPr>
          <w:rFonts w:hint="eastAsia"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hint="eastAsia"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highlight w:val="none"/>
          <w:lang w:val="zh-CN"/>
        </w:rPr>
      </w:pPr>
      <w:r>
        <w:rPr>
          <w:rFonts w:hint="eastAsia" w:ascii="宋体" w:hAnsi="宋体" w:cs="Times New Roman"/>
          <w:highlight w:val="none"/>
          <w:lang w:val="zh-CN"/>
        </w:rPr>
      </w:r>
      <w:r/>
    </w:p>
    <w:p>
      <w:pPr>
        <w:pStyle w:val="1026"/>
        <w:rPr>
          <w:rFonts w:hint="eastAsia" w:ascii="宋体" w:hAnsi="宋体"/>
          <w:highlight w:val="none"/>
          <w:lang w:val="zh-CN"/>
        </w:rPr>
      </w:pPr>
      <w:r>
        <w:rPr>
          <w:rFonts w:hint="eastAsia" w:ascii="宋体" w:hAnsi="宋体"/>
          <w:highlight w:val="none"/>
          <w:lang w:val="zh-CN"/>
        </w:rPr>
      </w:r>
      <w:r/>
    </w:p>
    <w:p>
      <w:pPr>
        <w:ind w:left="0"/>
        <w:jc w:val="left"/>
        <w:rPr>
          <w:rFonts w:hint="eastAsia" w:ascii="宋体" w:hAnsi="宋体"/>
          <w:b/>
          <w:bCs/>
          <w:sz w:val="21"/>
          <w:szCs w:val="21"/>
          <w:highlight w:val="none"/>
        </w:rPr>
        <w:outlineLvl w:val="0"/>
      </w:pPr>
      <w:r/>
      <w:bookmarkStart w:id="80" w:name="_Toc105397784"/>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79"/>
      <w:r/>
      <w:bookmarkEnd w:id="80"/>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hint="eastAsia" w:ascii="宋体" w:hAnsi="宋体"/>
          <w:sz w:val="21"/>
          <w:szCs w:val="21"/>
          <w:highlight w:val="none"/>
          <w:lang w:val="zh-CN"/>
        </w:rPr>
      </w:pPr>
      <w:r/>
      <w:bookmarkStart w:id="81" w:name="_Toc15378"/>
      <w:r/>
      <w:bookmarkStart w:id="82" w:name="_Toc3869"/>
      <w:r/>
      <w:bookmarkStart w:id="83" w:name="_Toc32206"/>
      <w:r>
        <w:rPr>
          <w:rFonts w:hint="eastAsia" w:ascii="宋体" w:hAnsi="宋体"/>
          <w:sz w:val="21"/>
          <w:szCs w:val="21"/>
          <w:highlight w:val="none"/>
          <w:u w:val="single"/>
          <w:lang w:val="zh-CN"/>
        </w:rPr>
        <w:t xml:space="preserve">苏州市政府集中采购中心</w:t>
      </w:r>
      <w:r>
        <w:rPr>
          <w:rFonts w:hint="eastAsia" w:ascii="宋体" w:hAnsi="宋体"/>
          <w:sz w:val="21"/>
          <w:szCs w:val="21"/>
          <w:highlight w:val="none"/>
          <w:lang w:val="zh-CN"/>
        </w:rPr>
        <w:t xml:space="preserve">：</w:t>
      </w:r>
      <w:bookmarkEnd w:id="81"/>
      <w:r/>
      <w:bookmarkEnd w:id="82"/>
      <w:r/>
      <w:bookmarkEnd w:id="83"/>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352"/>
        <w:spacing w:line="360" w:lineRule="auto"/>
        <w:rPr>
          <w:rFonts w:hint="eastAsia" w:hAnsi="宋体"/>
          <w:sz w:val="21"/>
          <w:szCs w:val="21"/>
          <w:highlight w:val="none"/>
        </w:rPr>
      </w:pPr>
      <w:r>
        <w:rPr>
          <w:rFonts w:hint="eastAsia" w:hAnsi="宋体"/>
          <w:sz w:val="21"/>
          <w:szCs w:val="21"/>
          <w:highlight w:val="none"/>
        </w:rPr>
      </w:r>
      <w:r/>
    </w:p>
    <w:p>
      <w:pPr>
        <w:spacing w:line="360" w:lineRule="auto"/>
        <w:rPr>
          <w:rFonts w:hint="eastAsia" w:ascii="宋体" w:hAnsi="宋体"/>
          <w:b/>
          <w:sz w:val="21"/>
          <w:szCs w:val="21"/>
          <w:highlight w:val="none"/>
        </w:rPr>
      </w:pPr>
      <w:r>
        <w:rPr>
          <w:rFonts w:hint="eastAsia" w:ascii="宋体" w:hAnsi="宋体"/>
          <w:b/>
          <w:sz w:val="21"/>
          <w:szCs w:val="21"/>
          <w:highlight w:val="none"/>
        </w:rPr>
      </w:r>
      <w:r/>
    </w:p>
    <w:p>
      <w:pPr>
        <w:spacing w:line="360" w:lineRule="auto"/>
        <w:rPr>
          <w:rFonts w:hint="eastAsia" w:ascii="宋体" w:hAnsi="宋体"/>
          <w:b/>
          <w:sz w:val="21"/>
          <w:szCs w:val="21"/>
          <w:highlight w:val="none"/>
        </w:rPr>
      </w:pPr>
      <w:r>
        <w:rPr>
          <w:rFonts w:hint="eastAsia" w:ascii="宋体" w:hAnsi="宋体"/>
          <w:b/>
          <w:sz w:val="21"/>
          <w:szCs w:val="21"/>
          <w:highlight w:val="none"/>
        </w:rPr>
      </w:r>
      <w:r/>
    </w:p>
    <w:p>
      <w:pPr>
        <w:spacing w:line="360" w:lineRule="auto"/>
        <w:rPr>
          <w:rFonts w:hint="eastAsia" w:ascii="宋体" w:hAnsi="宋体"/>
          <w:b/>
          <w:sz w:val="21"/>
          <w:szCs w:val="21"/>
          <w:highlight w:val="none"/>
        </w:rPr>
      </w:pPr>
      <w:r>
        <w:rPr>
          <w:rFonts w:hint="eastAsia" w:ascii="宋体" w:hAnsi="宋体"/>
          <w:b/>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spacing w:line="360" w:lineRule="auto"/>
        <w:rPr>
          <w:rFonts w:hint="eastAsia" w:ascii="宋体" w:hAnsi="宋体"/>
          <w:sz w:val="21"/>
          <w:szCs w:val="21"/>
          <w:highlight w:val="none"/>
          <w:lang w:val="zh-CN"/>
        </w:rPr>
      </w:pPr>
      <w:r>
        <w:rPr>
          <w:rFonts w:hint="eastAsia" w:ascii="宋体" w:hAnsi="宋体"/>
          <w:sz w:val="21"/>
          <w:szCs w:val="21"/>
          <w:highlight w:val="none"/>
          <w:lang w:val="zh-CN"/>
        </w:rPr>
      </w:r>
      <w:r/>
    </w:p>
    <w:p>
      <w:pPr>
        <w:pStyle w:val="1059"/>
        <w:ind w:left="0" w:firstLine="0"/>
        <w:rPr>
          <w:rFonts w:hint="eastAsia"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p>
    <w:p>
      <w:pPr>
        <w:pStyle w:val="1059"/>
        <w:ind w:left="0" w:firstLine="400"/>
        <w:rPr>
          <w:rFonts w:hint="eastAsia"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p>
    <w:p>
      <w:pPr>
        <w:pStyle w:val="1059"/>
        <w:ind w:left="0" w:firstLine="400"/>
        <w:rPr>
          <w:rFonts w:hint="eastAsia"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p>
    <w:p>
      <w:pPr>
        <w:pStyle w:val="1059"/>
        <w:ind w:left="0" w:firstLine="400"/>
        <w:rPr>
          <w:rFonts w:hint="eastAsia"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p>
    <w:p>
      <w:pPr>
        <w:pStyle w:val="1059"/>
        <w:ind w:left="0" w:firstLine="400"/>
        <w:rPr>
          <w:rFonts w:hint="eastAsia"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p>
    <w:p>
      <w:pPr>
        <w:pStyle w:val="1059"/>
        <w:ind w:left="0" w:firstLine="400"/>
        <w:rPr>
          <w:rFonts w:hint="eastAsia"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59"/>
        <w:ind w:left="0" w:firstLine="400"/>
        <w:rPr>
          <w:rFonts w:hint="eastAsia" w:ascii="宋体" w:hAnsi="宋体"/>
          <w:highlight w:val="none"/>
          <w:lang w:val="zh-CN"/>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9"/>
        <w:ind w:left="0" w:firstLine="402"/>
        <w:rPr>
          <w:rFonts w:hint="eastAsia" w:ascii="宋体" w:hAnsi="宋体"/>
          <w:b/>
          <w:highlight w:val="none"/>
          <w:lang w:val="zh-CN"/>
        </w:rPr>
      </w:pPr>
      <w:r>
        <w:rPr>
          <w:rFonts w:hint="eastAsia" w:ascii="宋体" w:hAnsi="宋体"/>
          <w:b/>
          <w:highlight w:val="none"/>
          <w:lang w:val="zh-CN"/>
        </w:rPr>
        <w:t xml:space="preserve">2.中标单位为残疾人福利性单位的，《残疾人福利性单位声明函》将随中标结果同时公告。</w:t>
      </w:r>
      <w:r/>
    </w:p>
    <w:p>
      <w:pPr>
        <w:pStyle w:val="1059"/>
        <w:ind w:left="0" w:firstLine="402"/>
        <w:rPr>
          <w:rFonts w:hint="eastAsia" w:ascii="宋体" w:hAnsi="宋体"/>
          <w:b/>
          <w:highlight w:val="none"/>
          <w:lang w:val="zh-CN"/>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highlight w:val="none"/>
        </w:rPr>
        <w:outlineLvl w:val="0"/>
      </w:pPr>
      <w:r/>
      <w:bookmarkStart w:id="84" w:name="OLE_LINK16"/>
      <w:r/>
      <w:bookmarkStart w:id="85" w:name="OLE_LINK15"/>
      <w:r>
        <w:rPr>
          <w:rFonts w:hint="eastAsia" w:ascii="宋体" w:hAnsi="宋体"/>
          <w:b/>
          <w:sz w:val="21"/>
          <w:szCs w:val="21"/>
          <w:highlight w:val="none"/>
        </w:rPr>
        <w:t xml:space="preserve">附件7.关于符合本国产品标准的声明函</w:t>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关于符合本国产品标准的声明函</w:t>
      </w:r>
      <w:r/>
    </w:p>
    <w:p>
      <w:pPr>
        <w:pStyle w:val="1057"/>
        <w:ind w:firstLine="480"/>
        <w:spacing w:before="30" w:after="30"/>
        <w:shd w:val="clear" w:color="auto" w:fill="ffffff"/>
        <w:rPr>
          <w:color w:val="333333"/>
          <w:highlight w:val="none"/>
        </w:rPr>
      </w:pPr>
      <w:r>
        <w:rPr>
          <w:rFonts w:hint="eastAsia"/>
          <w:color w:val="333333"/>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7"/>
        <w:ind w:firstLine="480"/>
        <w:spacing w:before="0" w:after="0"/>
        <w:shd w:val="clear" w:color="auto" w:fill="ffffff"/>
        <w:rPr>
          <w:color w:val="333333"/>
          <w:highlight w:val="none"/>
        </w:rPr>
      </w:pP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w:t xml:space="preserve">1.</w:t>
      </w:r>
      <w:r>
        <w:rPr>
          <w:rStyle w:val="1064"/>
          <w:rFonts w:hint="eastAsia"/>
          <w:color w:val="333333"/>
          <w:highlight w:val="none"/>
          <w:u w:val="single"/>
        </w:rPr>
        <w:t xml:space="preserve">（产品名称1）</w:t>
      </w:r>
      <w:r>
        <w:rPr>
          <w:rStyle w:val="1064"/>
          <w:rFonts w:hint="eastAsia"/>
          <w:color w:val="333333"/>
          <w:highlight w:val="none"/>
          <w:vertAlign w:val="superscript"/>
        </w:rPr>
        <w:t xml:space="preserve">1</w:t>
      </w:r>
      <w:r>
        <w:rPr>
          <w:rFonts w:hint="eastAsia"/>
          <w:color w:val="333333"/>
          <w:highlight w:val="none"/>
        </w:rPr>
        <w:t xml:space="preserve">，生产厂为</w:t>
      </w:r>
      <w:r>
        <w:rPr>
          <w:rStyle w:val="1064"/>
          <w:rFonts w:hint="eastAsia"/>
          <w:color w:val="333333"/>
          <w:highlight w:val="none"/>
          <w:u w:val="single"/>
        </w:rPr>
        <w:t xml:space="preserve">（厂名）</w:t>
      </w:r>
      <w:r>
        <w:rPr>
          <w:rStyle w:val="1064"/>
          <w:rFonts w:hint="eastAsia"/>
          <w:color w:val="333333"/>
          <w:highlight w:val="none"/>
          <w:vertAlign w:val="superscript"/>
        </w:rPr>
        <w:t xml:space="preserve">2</w:t>
      </w:r>
      <w:r>
        <w:rPr>
          <w:rFonts w:hint="eastAsia"/>
          <w:color w:val="333333"/>
          <w:highlight w:val="none"/>
        </w:rPr>
        <w:t xml:space="preserve">，厂址为</w:t>
      </w:r>
      <w:r>
        <w:rPr>
          <w:rStyle w:val="1064"/>
          <w:rFonts w:hint="eastAsia"/>
          <w:color w:val="333333"/>
          <w:highlight w:val="none"/>
          <w:u w:val="single"/>
        </w:rPr>
        <w:t xml:space="preserve">（生产厂址）</w:t>
      </w:r>
      <w:r>
        <w:rPr>
          <w:rFonts w:hint="eastAsia"/>
          <w:color w:val="333333"/>
          <w:highlight w:val="none"/>
        </w:rPr>
        <w:t xml:space="preserve">。</w:t>
      </w:r>
      <w:r>
        <w:rPr>
          <w:rStyle w:val="1064"/>
          <w:rFonts w:hint="eastAsia"/>
          <w:color w:val="333333"/>
          <w:highlight w:val="none"/>
          <w:u w:val="single"/>
        </w:rPr>
        <w:t xml:space="preserve">（产品名称1）</w:t>
      </w:r>
      <w:r>
        <w:rPr>
          <w:rFonts w:hint="eastAsia"/>
          <w:color w:val="333333"/>
          <w:highlight w:val="none"/>
        </w:rPr>
        <w:t xml:space="preserve">的中国境内生产的组件成本占比≥</w:t>
      </w:r>
      <w:r>
        <w:rPr>
          <w:rStyle w:val="1064"/>
          <w:rFonts w:hint="eastAsia"/>
          <w:color w:val="333333"/>
          <w:highlight w:val="none"/>
          <w:u w:val="single"/>
        </w:rPr>
        <w:t xml:space="preserve">（规定比例）</w:t>
      </w:r>
      <w:r>
        <w:rPr>
          <w:rStyle w:val="1064"/>
          <w:rFonts w:hint="eastAsia"/>
          <w:color w:val="333333"/>
          <w:highlight w:val="none"/>
          <w:vertAlign w:val="superscript"/>
        </w:rPr>
        <w:t xml:space="preserve">3</w:t>
      </w:r>
      <w:r>
        <w:rPr>
          <w:rFonts w:hint="eastAsia"/>
          <w:color w:val="333333"/>
          <w:highlight w:val="none"/>
        </w:rPr>
        <w:t xml:space="preserve">。</w:t>
      </w:r>
      <w:r>
        <w:rPr>
          <w:rStyle w:val="1064"/>
          <w:rFonts w:hint="eastAsia"/>
          <w:color w:val="333333"/>
          <w:highlight w:val="none"/>
          <w:u w:val="single"/>
        </w:rPr>
        <w:t xml:space="preserve">（产品名称1）</w:t>
      </w:r>
      <w:r>
        <w:rPr>
          <w:rFonts w:hint="eastAsia"/>
          <w:color w:val="333333"/>
          <w:highlight w:val="none"/>
        </w:rPr>
        <w:t xml:space="preserve">的</w:t>
      </w:r>
      <w:r>
        <w:rPr>
          <w:rStyle w:val="1064"/>
          <w:rFonts w:hint="eastAsia"/>
          <w:color w:val="333333"/>
          <w:highlight w:val="none"/>
          <w:u w:val="single"/>
        </w:rPr>
        <w:t xml:space="preserve">（关键组件）</w:t>
      </w:r>
      <w:r>
        <w:rPr>
          <w:rStyle w:val="1064"/>
          <w:rFonts w:hint="eastAsia"/>
          <w:color w:val="333333"/>
          <w:highlight w:val="none"/>
          <w:vertAlign w:val="superscript"/>
        </w:rPr>
        <w:t xml:space="preserve">4</w:t>
      </w:r>
      <w:r>
        <w:rPr>
          <w:rFonts w:hint="eastAsia"/>
          <w:color w:val="333333"/>
          <w:highlight w:val="none"/>
        </w:rPr>
        <w:t xml:space="preserve">在中国境内生产。</w:t>
      </w:r>
      <w:r>
        <w:rPr>
          <w:rStyle w:val="1064"/>
          <w:rFonts w:hint="eastAsia"/>
          <w:color w:val="333333"/>
          <w:highlight w:val="none"/>
          <w:u w:val="single"/>
        </w:rPr>
        <w:t xml:space="preserve">（产品名称1）</w:t>
      </w:r>
      <w:r>
        <w:rPr>
          <w:rFonts w:hint="eastAsia"/>
          <w:color w:val="333333"/>
          <w:highlight w:val="none"/>
        </w:rPr>
        <w:t xml:space="preserve">的</w:t>
      </w:r>
      <w:r>
        <w:rPr>
          <w:rStyle w:val="1064"/>
          <w:rFonts w:hint="eastAsia"/>
          <w:color w:val="333333"/>
          <w:highlight w:val="none"/>
          <w:u w:val="single"/>
        </w:rPr>
        <w:t xml:space="preserve">（关键工序）</w:t>
      </w:r>
      <w:r>
        <w:rPr>
          <w:rStyle w:val="1064"/>
          <w:rFonts w:hint="eastAsia"/>
          <w:color w:val="333333"/>
          <w:highlight w:val="none"/>
          <w:vertAlign w:val="superscript"/>
        </w:rPr>
        <w:t xml:space="preserve">5</w:t>
      </w:r>
      <w:r>
        <w:rPr>
          <w:rFonts w:hint="eastAsia"/>
          <w:color w:val="333333"/>
          <w:highlight w:val="none"/>
        </w:rPr>
        <w:t xml:space="preserve">在中国境内完成。</w:t>
      </w:r>
      <w:r/>
    </w:p>
    <w:p>
      <w:pPr>
        <w:pStyle w:val="1057"/>
        <w:ind w:firstLine="480"/>
        <w:spacing w:before="0" w:after="0"/>
        <w:shd w:val="clear" w:color="auto" w:fill="ffffff"/>
        <w:rPr>
          <w:color w:val="333333"/>
          <w:highlight w:val="none"/>
        </w:rPr>
      </w:pP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highlight w:val="none"/>
        </w:rPr>
        <w:t xml:space="preserve">2.</w:t>
      </w:r>
      <w:r>
        <w:rPr>
          <w:rStyle w:val="1064"/>
          <w:rFonts w:hint="eastAsia"/>
          <w:color w:val="333333"/>
          <w:highlight w:val="none"/>
          <w:u w:val="single"/>
        </w:rPr>
        <w:t xml:space="preserve">（产品名称2）</w:t>
      </w:r>
      <w:r>
        <w:rPr>
          <w:rFonts w:hint="eastAsia"/>
          <w:color w:val="333333"/>
          <w:highlight w:val="none"/>
        </w:rPr>
        <w:t xml:space="preserve">，生产厂为</w:t>
      </w:r>
      <w:r>
        <w:rPr>
          <w:rStyle w:val="1064"/>
          <w:rFonts w:hint="eastAsia"/>
          <w:color w:val="333333"/>
          <w:highlight w:val="none"/>
          <w:u w:val="single"/>
        </w:rPr>
        <w:t xml:space="preserve">（厂名）</w:t>
      </w:r>
      <w:r>
        <w:rPr>
          <w:rFonts w:hint="eastAsia"/>
          <w:color w:val="333333"/>
          <w:highlight w:val="none"/>
        </w:rPr>
        <w:t xml:space="preserve">，厂址为</w:t>
      </w:r>
      <w:r>
        <w:rPr>
          <w:rStyle w:val="1064"/>
          <w:rFonts w:hint="eastAsia"/>
          <w:color w:val="333333"/>
          <w:highlight w:val="none"/>
          <w:u w:val="single"/>
        </w:rPr>
        <w:t xml:space="preserve">（生产厂址）</w:t>
      </w:r>
      <w:r>
        <w:rPr>
          <w:rFonts w:hint="eastAsia"/>
          <w:color w:val="333333"/>
          <w:highlight w:val="none"/>
        </w:rPr>
        <w:t xml:space="preserve">。</w:t>
      </w:r>
      <w:r>
        <w:rPr>
          <w:rStyle w:val="1064"/>
          <w:rFonts w:hint="eastAsia"/>
          <w:color w:val="333333"/>
          <w:highlight w:val="none"/>
          <w:u w:val="single"/>
        </w:rPr>
        <w:t xml:space="preserve">（产品名称2）</w:t>
      </w:r>
      <w:r>
        <w:rPr>
          <w:rFonts w:hint="eastAsia"/>
          <w:color w:val="333333"/>
          <w:highlight w:val="none"/>
        </w:rPr>
        <w:t xml:space="preserve">的中国境内生产的组件成本占比≥</w:t>
      </w:r>
      <w:r>
        <w:rPr>
          <w:rStyle w:val="1064"/>
          <w:rFonts w:hint="eastAsia"/>
          <w:color w:val="333333"/>
          <w:highlight w:val="none"/>
          <w:u w:val="single"/>
        </w:rPr>
        <w:t xml:space="preserve">（规定比例）</w:t>
      </w:r>
      <w:r>
        <w:rPr>
          <w:rFonts w:hint="eastAsia"/>
          <w:color w:val="333333"/>
          <w:highlight w:val="none"/>
        </w:rPr>
        <w:t xml:space="preserve">。</w:t>
      </w:r>
      <w:r>
        <w:rPr>
          <w:rStyle w:val="1064"/>
          <w:rFonts w:hint="eastAsia"/>
          <w:color w:val="333333"/>
          <w:highlight w:val="none"/>
          <w:u w:val="single"/>
        </w:rPr>
        <w:t xml:space="preserve">（产品名称2）</w:t>
      </w:r>
      <w:r>
        <w:rPr>
          <w:rFonts w:hint="eastAsia"/>
          <w:color w:val="333333"/>
          <w:highlight w:val="none"/>
        </w:rPr>
        <w:t xml:space="preserve">的</w:t>
      </w:r>
      <w:r>
        <w:rPr>
          <w:rStyle w:val="1064"/>
          <w:rFonts w:hint="eastAsia"/>
          <w:color w:val="333333"/>
          <w:highlight w:val="none"/>
          <w:u w:val="single"/>
        </w:rPr>
        <w:t xml:space="preserve">（关键组件）</w:t>
      </w:r>
      <w:r>
        <w:rPr>
          <w:rFonts w:hint="eastAsia"/>
          <w:color w:val="333333"/>
          <w:highlight w:val="none"/>
        </w:rPr>
        <w:t xml:space="preserve">在中国境内生产。</w:t>
      </w:r>
      <w:r>
        <w:rPr>
          <w:rStyle w:val="1064"/>
          <w:rFonts w:hint="eastAsia"/>
          <w:color w:val="333333"/>
          <w:highlight w:val="none"/>
          <w:u w:val="single"/>
        </w:rPr>
        <w:t xml:space="preserve">（产品名称2）</w:t>
      </w:r>
      <w:r>
        <w:rPr>
          <w:rFonts w:hint="eastAsia"/>
          <w:color w:val="333333"/>
          <w:highlight w:val="none"/>
        </w:rPr>
        <w:t xml:space="preserve">的</w:t>
      </w:r>
      <w:r>
        <w:rPr>
          <w:rStyle w:val="1064"/>
          <w:rFonts w:hint="eastAsia"/>
          <w:color w:val="333333"/>
          <w:highlight w:val="none"/>
          <w:u w:val="single"/>
        </w:rPr>
        <w:t xml:space="preserve">（关键工序）</w:t>
      </w:r>
      <w:r>
        <w:rPr>
          <w:rFonts w:hint="eastAsia"/>
          <w:color w:val="333333"/>
          <w:highlight w:val="none"/>
        </w:rPr>
        <w:t xml:space="preserve">在中国境内完成。</w:t>
      </w:r>
      <w:r/>
    </w:p>
    <w:p>
      <w:pPr>
        <w:pStyle w:val="1057"/>
        <w:ind w:firstLine="480"/>
        <w:spacing w:before="30" w:after="30"/>
        <w:shd w:val="clear" w:color="auto" w:fill="ffffff"/>
        <w:rPr>
          <w:color w:val="333333"/>
          <w:highlight w:val="none"/>
        </w:rPr>
      </w:pPr>
      <w:r>
        <w:rPr>
          <w:rFonts w:hint="eastAsia"/>
          <w:color w:val="333333"/>
          <w:highlight w:val="none"/>
        </w:rPr>
        <w:t xml:space="preserve">……</w:t>
      </w:r>
      <w:r/>
    </w:p>
    <w:p>
      <w:pPr>
        <w:pStyle w:val="1057"/>
        <w:ind w:firstLine="480"/>
        <w:spacing w:before="30" w:after="30"/>
        <w:shd w:val="clear" w:color="auto" w:fill="ffffff"/>
        <w:rPr>
          <w:color w:val="333333"/>
          <w:highlight w:val="none"/>
        </w:rPr>
      </w:pPr>
      <w:r>
        <w:rPr>
          <w:rFonts w:hint="eastAsia"/>
          <w:color w:val="333333"/>
          <w:highlight w:val="none"/>
        </w:rPr>
        <w:t xml:space="preserve">本公司（单位）对上述声明内容的真实性负责。如有虚假，愿承担相应法律责任。</w:t>
      </w:r>
      <w:r/>
    </w:p>
    <w:p>
      <w:pPr>
        <w:pStyle w:val="1057"/>
        <w:spacing w:before="30" w:after="30"/>
        <w:shd w:val="clear" w:color="auto" w:fill="ffffff"/>
        <w:rPr>
          <w:color w:val="333333"/>
          <w:highlight w:val="none"/>
        </w:rPr>
      </w:pPr>
      <w:r>
        <w:rPr>
          <w:color w:val="333333"/>
          <w:highlight w:val="none"/>
        </w:rPr>
      </w:r>
      <w:r/>
    </w:p>
    <w:p>
      <w:pPr>
        <w:pStyle w:val="1057"/>
        <w:ind w:right="815"/>
        <w:jc w:val="center"/>
        <w:spacing w:before="30" w:after="30"/>
        <w:shd w:val="clear" w:color="auto" w:fill="ffffff"/>
        <w:rPr>
          <w:color w:val="333333"/>
          <w:highlight w:val="none"/>
        </w:rPr>
      </w:pPr>
      <w:r>
        <w:rPr>
          <w:rFonts w:hint="eastAsia"/>
          <w:color w:val="333333"/>
          <w:highlight w:val="none"/>
        </w:rPr>
        <w:t xml:space="preserve">公司（单位）名称（盖章）：</w:t>
      </w:r>
      <w:r/>
    </w:p>
    <w:p>
      <w:pPr>
        <w:pStyle w:val="1057"/>
        <w:ind w:left="0" w:right="815" w:firstLine="5400"/>
        <w:spacing w:before="0" w:after="0"/>
        <w:shd w:val="clear" w:color="auto" w:fill="ffffff"/>
        <w:rPr>
          <w:color w:val="333333"/>
          <w:highlight w:val="none"/>
        </w:rPr>
      </w:pPr>
      <w:r>
        <w:rPr>
          <w:rFonts w:hint="eastAsia"/>
          <w:color w:val="333333"/>
          <w:highlight w:val="none"/>
        </w:rPr>
        <w:t xml:space="preserve">日期： </w:t>
      </w:r>
      <w:r>
        <w:rPr>
          <w:color w:val="333333"/>
          <w:highlight w:val="none"/>
        </w:rPr>
        <w:t xml:space="preserve">    </w:t>
      </w:r>
      <w:r>
        <w:rPr>
          <w:rFonts w:hint="eastAsia"/>
          <w:color w:val="333333"/>
          <w:highlight w:val="none"/>
        </w:rPr>
        <w:t xml:space="preserve">年 </w:t>
      </w:r>
      <w:r>
        <w:rPr>
          <w:color w:val="333333"/>
          <w:highlight w:val="none"/>
        </w:rPr>
        <w:t xml:space="preserve">    </w:t>
      </w:r>
      <w:r>
        <w:rPr>
          <w:rFonts w:hint="eastAsia"/>
          <w:color w:val="333333"/>
          <w:highlight w:val="none"/>
        </w:rPr>
        <w:t xml:space="preserve">月 </w:t>
      </w:r>
      <w:r>
        <w:rPr>
          <w:color w:val="333333"/>
          <w:highlight w:val="none"/>
        </w:rPr>
        <w:t xml:space="preserve">     </w:t>
      </w:r>
      <w:r>
        <w:rPr>
          <w:rFonts w:hint="eastAsia"/>
          <w:color w:val="333333"/>
          <w:highlight w:val="none"/>
        </w:rPr>
        <w:t xml:space="preserve">日</w:t>
      </w:r>
      <w:r/>
    </w:p>
    <w:p>
      <w:pPr>
        <w:pStyle w:val="1057"/>
        <w:jc w:val="right"/>
        <w:spacing w:before="0" w:after="0"/>
        <w:shd w:val="clear" w:color="auto" w:fill="ffffff"/>
        <w:rPr>
          <w:color w:val="333333"/>
          <w:highlight w:val="none"/>
        </w:rPr>
      </w:pPr>
      <w:r>
        <w:rPr>
          <w:color w:val="333333"/>
          <w:highlight w:val="none"/>
        </w:rPr>
      </w:r>
      <w:r/>
    </w:p>
    <w:p>
      <w:pPr>
        <w:pStyle w:val="1057"/>
        <w:jc w:val="right"/>
        <w:spacing w:before="0" w:after="0"/>
        <w:shd w:val="clear" w:color="auto" w:fill="ffffff"/>
        <w:rPr>
          <w:color w:val="333333"/>
          <w:highlight w:val="none"/>
        </w:rPr>
      </w:pPr>
      <w:r>
        <w:rPr>
          <w:color w:val="333333"/>
          <w:highlight w:val="none"/>
        </w:rPr>
      </w:r>
      <w:r/>
    </w:p>
    <w:p>
      <w:pPr>
        <w:pStyle w:val="1057"/>
        <w:jc w:val="right"/>
        <w:spacing w:before="0" w:after="0"/>
        <w:shd w:val="clear" w:color="auto" w:fill="ffffff"/>
        <w:rPr>
          <w:color w:val="333333"/>
          <w:highlight w:val="none"/>
        </w:rPr>
      </w:pPr>
      <w:r>
        <w:rPr>
          <w:color w:val="333333"/>
          <w:highlight w:val="none"/>
        </w:rPr>
      </w:r>
      <w:r/>
    </w:p>
    <w:p>
      <w:pPr>
        <w:pStyle w:val="1057"/>
        <w:jc w:val="right"/>
        <w:spacing w:before="0" w:after="0"/>
        <w:shd w:val="clear" w:color="auto" w:fill="ffffff"/>
        <w:rPr>
          <w:color w:val="333333"/>
          <w:highlight w:val="none"/>
        </w:rPr>
      </w:pPr>
      <w:r>
        <w:rPr>
          <w:color w:val="333333"/>
          <w:highlight w:val="none"/>
        </w:rPr>
      </w:r>
      <w:r/>
    </w:p>
    <w:p>
      <w:pPr>
        <w:pStyle w:val="1057"/>
        <w:ind w:left="0" w:firstLine="0"/>
        <w:spacing w:before="30" w:after="30"/>
        <w:shd w:val="clear" w:color="auto" w:fill="ffffff"/>
        <w:rPr>
          <w:color w:val="333333"/>
          <w:highlight w:val="none"/>
        </w:rPr>
      </w:pPr>
      <w:r>
        <w:rPr>
          <w:rFonts w:hint="eastAsia"/>
          <w:color w:val="333333"/>
          <w:highlight w:val="none"/>
        </w:rPr>
        <w:t xml:space="preserve">__________________</w:t>
      </w:r>
      <w:r/>
    </w:p>
    <w:p>
      <w:pPr>
        <w:pStyle w:val="1057"/>
        <w:ind w:firstLine="480"/>
        <w:spacing w:before="0" w:after="0"/>
        <w:shd w:val="clear" w:color="auto" w:fill="ffffff"/>
        <w:rPr>
          <w:color w:val="333333"/>
          <w:sz w:val="21"/>
          <w:szCs w:val="21"/>
          <w:highlight w:val="none"/>
        </w:rPr>
      </w:pPr>
      <w:r>
        <w:rPr>
          <w:rFonts w:hint="eastAsia"/>
          <w:color w:val="333333"/>
          <w:sz w:val="21"/>
          <w:szCs w:val="21"/>
          <w:highlight w:val="none"/>
        </w:rPr>
        <w:t xml:space="preserve">1.产品如有型号，请在“产品名称”栏一并填写。</w:t>
      </w:r>
      <w:r/>
    </w:p>
    <w:p>
      <w:pPr>
        <w:pStyle w:val="1057"/>
        <w:ind w:firstLine="480"/>
        <w:spacing w:before="0" w:after="0"/>
        <w:shd w:val="clear" w:color="auto" w:fill="ffffff"/>
        <w:rPr>
          <w:color w:val="333333"/>
          <w:sz w:val="21"/>
          <w:szCs w:val="21"/>
          <w:highlight w:val="none"/>
        </w:rPr>
      </w:pPr>
      <w:r>
        <w:rPr>
          <w:rFonts w:hint="eastAsia"/>
          <w:color w:val="333333"/>
          <w:sz w:val="21"/>
          <w:szCs w:val="21"/>
          <w:highlight w:val="none"/>
        </w:rPr>
        <w:t xml:space="preserve">2.生产厂名与厂址应与生产厂营业执照载明的相关信息保持一致。</w:t>
      </w:r>
      <w:r/>
    </w:p>
    <w:p>
      <w:pPr>
        <w:pStyle w:val="1057"/>
        <w:ind w:firstLine="480"/>
        <w:spacing w:before="0" w:after="0"/>
        <w:shd w:val="clear" w:color="auto" w:fill="ffffff"/>
        <w:rPr>
          <w:color w:val="333333"/>
          <w:sz w:val="21"/>
          <w:szCs w:val="21"/>
          <w:highlight w:val="none"/>
        </w:rPr>
      </w:pPr>
      <w:r>
        <w:rPr>
          <w:rFonts w:hint="eastAsia"/>
          <w:color w:val="333333"/>
          <w:sz w:val="21"/>
          <w:szCs w:val="21"/>
          <w:highlight w:val="none"/>
        </w:rPr>
        <w:t xml:space="preserve">3.该产品的中国境内生产的组件成本占比相关要求实施前，“规定比例”栏可不填，下同。</w:t>
      </w:r>
      <w:r/>
    </w:p>
    <w:p>
      <w:pPr>
        <w:pStyle w:val="1057"/>
        <w:ind w:firstLine="480"/>
        <w:spacing w:before="0" w:after="0"/>
        <w:shd w:val="clear" w:color="auto" w:fill="ffffff"/>
        <w:rPr>
          <w:color w:val="333333"/>
          <w:sz w:val="21"/>
          <w:szCs w:val="21"/>
          <w:highlight w:val="none"/>
        </w:rPr>
      </w:pPr>
      <w:r>
        <w:rPr>
          <w:rFonts w:hint="eastAsia"/>
          <w:color w:val="333333"/>
          <w:sz w:val="21"/>
          <w:szCs w:val="21"/>
          <w:highlight w:val="none"/>
        </w:rPr>
        <w:t xml:space="preserve">4.该产品的关键组件要求实施前，“关键组件”栏可不填，下同。</w:t>
      </w:r>
      <w:r/>
    </w:p>
    <w:p>
      <w:pPr>
        <w:pStyle w:val="1057"/>
        <w:ind w:firstLine="480"/>
        <w:spacing w:before="0" w:after="0"/>
        <w:shd w:val="clear" w:color="auto" w:fill="ffffff"/>
        <w:rPr>
          <w:color w:val="333333"/>
          <w:sz w:val="21"/>
          <w:szCs w:val="21"/>
          <w:highlight w:val="none"/>
        </w:rPr>
      </w:pPr>
      <w:r>
        <w:rPr>
          <w:rFonts w:hint="eastAsia"/>
          <w:color w:val="333333"/>
          <w:sz w:val="21"/>
          <w:szCs w:val="21"/>
          <w:highlight w:val="none"/>
        </w:rPr>
        <w:t xml:space="preserve">5.该产品的关键工序要求实施前，“关键工序”栏可不填，下同。</w:t>
      </w:r>
      <w:r/>
    </w:p>
    <w:p>
      <w:pPr>
        <w:pStyle w:val="1057"/>
        <w:ind w:firstLine="480"/>
        <w:spacing w:before="0" w:after="0"/>
        <w:shd w:val="clear" w:color="auto" w:fill="ffffff"/>
        <w:rPr>
          <w:color w:val="333333"/>
          <w:sz w:val="21"/>
          <w:szCs w:val="21"/>
          <w:highlight w:val="none"/>
        </w:rPr>
      </w:pPr>
      <w:r>
        <w:rPr>
          <w:rFonts w:hint="eastAsia"/>
          <w:color w:val="333333"/>
          <w:sz w:val="21"/>
          <w:szCs w:val="21"/>
          <w:highlight w:val="none"/>
        </w:rPr>
        <w:t xml:space="preserve">6</w:t>
      </w:r>
      <w:r>
        <w:rPr>
          <w:color w:val="333333"/>
          <w:sz w:val="21"/>
          <w:szCs w:val="21"/>
          <w:highlight w:val="none"/>
        </w:rPr>
        <w:t xml:space="preserve">.</w:t>
      </w:r>
      <w:r>
        <w:rPr>
          <w:rFonts w:hint="eastAsia"/>
          <w:b/>
          <w:color w:val="ff0000"/>
          <w:sz w:val="21"/>
          <w:szCs w:val="21"/>
          <w:highlight w:val="none"/>
        </w:rPr>
        <w:t xml:space="preserve">用斜线划除的地方无需填写。</w:t>
      </w:r>
      <w:bookmarkEnd w:id="84"/>
      <w:r/>
      <w:bookmarkEnd w:id="85"/>
      <w:r/>
      <w:r/>
    </w:p>
    <w:p>
      <w:pPr>
        <w:ind w:left="0"/>
        <w:jc w:val="left"/>
        <w:rPr>
          <w:rFonts w:hint="eastAsia" w:ascii="宋体" w:hAnsi="宋体"/>
          <w:sz w:val="21"/>
          <w:szCs w:val="21"/>
          <w:highlight w:val="none"/>
        </w:rPr>
        <w:outlineLvl w:val="0"/>
      </w:pPr>
      <w:r>
        <w:rPr>
          <w:rFonts w:ascii="宋体" w:hAnsi="宋体"/>
          <w:sz w:val="21"/>
          <w:szCs w:val="21"/>
          <w:highlight w:val="none"/>
          <w:lang w:val="zh-CN"/>
        </w:rPr>
        <w:br w:type="page" w:clear="all"/>
      </w:r>
      <w:bookmarkStart w:id="86" w:name="_Toc27138"/>
      <w:r/>
      <w:bookmarkStart w:id="87" w:name="_Toc31973"/>
      <w:r/>
      <w:r/>
    </w:p>
    <w:p>
      <w:pPr>
        <w:ind w:left="0"/>
        <w:jc w:val="left"/>
        <w:rPr>
          <w:rFonts w:hint="eastAsia" w:ascii="宋体" w:hAnsi="宋体"/>
          <w:b/>
          <w:sz w:val="21"/>
          <w:szCs w:val="21"/>
          <w:highlight w:val="none"/>
        </w:rPr>
        <w:outlineLvl w:val="0"/>
      </w:pPr>
      <w:r/>
      <w:bookmarkStart w:id="88" w:name="_Toc105397786"/>
      <w:r>
        <w:rPr>
          <w:rFonts w:ascii="宋体" w:hAnsi="宋体"/>
          <w:b/>
          <w:sz w:val="21"/>
          <w:szCs w:val="21"/>
          <w:highlight w:val="none"/>
        </w:rPr>
        <w:t xml:space="preserve">附件8</w:t>
      </w:r>
      <w:r>
        <w:rPr>
          <w:rFonts w:hint="eastAsia" w:ascii="宋体" w:hAnsi="宋体"/>
          <w:b/>
          <w:sz w:val="21"/>
          <w:szCs w:val="21"/>
          <w:highlight w:val="none"/>
        </w:rPr>
        <w:t xml:space="preserve">.</w:t>
      </w:r>
      <w:bookmarkEnd w:id="88"/>
      <w:r>
        <w:rPr>
          <w:rFonts w:hint="eastAsia"/>
          <w:highlight w:val="none"/>
        </w:rPr>
        <w:t xml:space="preserve"> </w:t>
      </w:r>
      <w:r>
        <w:rPr>
          <w:rFonts w:hint="eastAsia" w:ascii="宋体" w:hAnsi="宋体"/>
          <w:b/>
          <w:sz w:val="21"/>
          <w:szCs w:val="21"/>
          <w:highlight w:val="none"/>
        </w:rPr>
        <w:t xml:space="preserve">技术参数响应及偏离表</w:t>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技术参数响应及偏离表</w:t>
      </w: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highlight w:val="none"/>
              </w:rPr>
            </w:pPr>
            <w:r>
              <w:rPr>
                <w:rFonts w:hint="eastAsia" w:ascii="宋体" w:hAnsi="宋体"/>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bl>
    <w:p>
      <w:pPr>
        <w:ind w:left="0"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p>
    <w:p>
      <w:pPr>
        <w:ind w:left="0" w:right="1560"/>
        <w:jc w:val="center"/>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jc w:val="left"/>
        <w:rPr>
          <w:rFonts w:hint="eastAsia" w:ascii="宋体" w:hAnsi="宋体"/>
          <w:b/>
          <w:sz w:val="21"/>
          <w:szCs w:val="21"/>
          <w:highlight w:val="none"/>
        </w:rPr>
        <w:outlineLvl w:val="0"/>
      </w:pPr>
      <w:r>
        <w:rPr>
          <w:rFonts w:ascii="宋体" w:hAnsi="宋体"/>
          <w:b/>
          <w:sz w:val="21"/>
          <w:szCs w:val="21"/>
          <w:highlight w:val="none"/>
        </w:rPr>
        <w:t xml:space="preserve">附件9</w:t>
      </w:r>
      <w:r>
        <w:rPr>
          <w:rFonts w:hint="eastAsia" w:ascii="宋体" w:hAnsi="宋体"/>
          <w:b/>
          <w:sz w:val="21"/>
          <w:szCs w:val="21"/>
          <w:highlight w:val="none"/>
        </w:rPr>
        <w:t xml:space="preserve">.</w:t>
      </w:r>
      <w:r>
        <w:rPr>
          <w:rFonts w:hint="eastAsia"/>
          <w:highlight w:val="none"/>
        </w:rPr>
        <w:t xml:space="preserve"> </w:t>
      </w:r>
      <w:r>
        <w:rPr>
          <w:rFonts w:hint="eastAsia" w:ascii="宋体" w:hAnsi="宋体"/>
          <w:b/>
          <w:sz w:val="21"/>
          <w:szCs w:val="21"/>
          <w:highlight w:val="none"/>
        </w:rPr>
        <w:t xml:space="preserve">商务条款响应及偏离表</w:t>
      </w:r>
      <w:r/>
    </w:p>
    <w:p>
      <w:pPr>
        <w:ind w:left="0"/>
        <w:jc w:val="center"/>
        <w:spacing w:before="100" w:beforeAutospacing="1" w:after="100" w:afterAutospacing="1" w:line="480" w:lineRule="auto"/>
        <w:rPr>
          <w:rFonts w:hint="eastAsia" w:ascii="宋体" w:hAnsi="宋体"/>
          <w:b/>
          <w:sz w:val="21"/>
          <w:szCs w:val="21"/>
          <w:highlight w:val="none"/>
        </w:rPr>
      </w:pPr>
      <w:r>
        <w:rPr>
          <w:rFonts w:hint="eastAsia" w:ascii="宋体" w:hAnsi="宋体"/>
          <w:b/>
          <w:sz w:val="21"/>
          <w:szCs w:val="21"/>
          <w:highlight w:val="none"/>
        </w:rPr>
        <w:t xml:space="preserve">商务条款响应及偏离表</w:t>
      </w: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highlight w:val="none"/>
              </w:rPr>
            </w:pPr>
            <w:r>
              <w:rPr>
                <w:rFonts w:hint="eastAsia" w:ascii="宋体" w:hAnsi="宋体"/>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ff0000"/>
                <w:sz w:val="21"/>
                <w:szCs w:val="21"/>
                <w:highlight w:val="none"/>
              </w:rPr>
            </w:pPr>
            <w:r>
              <w:rPr>
                <w:rFonts w:hint="eastAsia" w:ascii="宋体" w:hAnsi="宋体"/>
                <w:color w:val="ff0000"/>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23"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984"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2127"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842" w:type="dxa"/>
            <w:vAlign w:val="center"/>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c>
          <w:tcPr>
            <w:tcW w:w="1418" w:type="dxa"/>
            <w:textDirection w:val="lrTb"/>
            <w:noWrap w:val="false"/>
          </w:tcPr>
          <w:p>
            <w:pPr>
              <w:ind w:left="0"/>
              <w:jc w:val="center"/>
              <w:widowControl w:val="off"/>
              <w:rPr>
                <w:rFonts w:hint="eastAsia" w:ascii="宋体" w:hAnsi="宋体"/>
                <w:sz w:val="21"/>
                <w:szCs w:val="21"/>
                <w:highlight w:val="none"/>
              </w:rPr>
            </w:pPr>
            <w:r>
              <w:rPr>
                <w:rFonts w:hint="eastAsia" w:ascii="宋体" w:hAnsi="宋体"/>
                <w:sz w:val="21"/>
                <w:szCs w:val="21"/>
                <w:highlight w:val="none"/>
              </w:rPr>
            </w:r>
            <w:r/>
          </w:p>
        </w:tc>
      </w:tr>
    </w:tbl>
    <w:p>
      <w:pPr>
        <w:ind w:left="0"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sz w:val="21"/>
          <w:highlight w:val="none"/>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以上表格内容不够的请自行添加。</w:t>
      </w:r>
      <w:r/>
    </w:p>
    <w:p>
      <w:pPr>
        <w:ind w:left="0" w:right="1560"/>
        <w:jc w:val="center"/>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hint="eastAsia" w:ascii="宋体" w:hAnsi="宋体"/>
          <w:b/>
          <w:sz w:val="21"/>
          <w:szCs w:val="21"/>
          <w:highlight w:val="none"/>
        </w:rPr>
      </w:pPr>
      <w:r>
        <w:rPr>
          <w:rFonts w:hint="eastAsia" w:ascii="宋体" w:hAnsi="宋体"/>
          <w:b/>
          <w:sz w:val="21"/>
          <w:szCs w:val="21"/>
          <w:highlight w:val="none"/>
        </w:rPr>
      </w:r>
      <w:r/>
    </w:p>
    <w:p>
      <w:pPr>
        <w:ind w:left="0"/>
        <w:jc w:val="left"/>
        <w:rPr>
          <w:rFonts w:hint="eastAsia" w:ascii="宋体" w:hAnsi="宋体"/>
          <w:b/>
          <w:sz w:val="21"/>
          <w:szCs w:val="21"/>
          <w:highlight w:val="none"/>
        </w:rPr>
        <w:outlineLvl w:val="0"/>
      </w:pPr>
      <w:r/>
      <w:bookmarkStart w:id="89" w:name="_Toc105397787"/>
      <w:r/>
      <w:bookmarkStart w:id="90" w:name="_Toc71810489"/>
      <w:r>
        <w:rPr>
          <w:rFonts w:ascii="宋体" w:hAnsi="宋体"/>
          <w:b/>
          <w:sz w:val="21"/>
          <w:szCs w:val="21"/>
          <w:highlight w:val="none"/>
        </w:rPr>
        <w:br w:type="page" w:clear="all"/>
      </w:r>
      <w:r>
        <w:rPr>
          <w:rFonts w:ascii="宋体" w:hAnsi="宋体"/>
          <w:b/>
          <w:sz w:val="21"/>
          <w:szCs w:val="21"/>
          <w:highlight w:val="none"/>
        </w:rPr>
        <w:t xml:space="preserve">附件10</w:t>
      </w:r>
      <w:r>
        <w:rPr>
          <w:rFonts w:hint="eastAsia" w:ascii="宋体" w:hAnsi="宋体"/>
          <w:b/>
          <w:sz w:val="21"/>
          <w:szCs w:val="21"/>
          <w:highlight w:val="none"/>
        </w:rPr>
        <w:t xml:space="preserve">.相关业绩一览表</w:t>
      </w:r>
      <w:bookmarkEnd w:id="89"/>
      <w:r/>
      <w:bookmarkEnd w:id="90"/>
      <w:r/>
      <w:r/>
    </w:p>
    <w:p>
      <w:pPr>
        <w:ind w:left="0"/>
        <w:jc w:val="center"/>
        <w:spacing w:before="100" w:beforeAutospacing="1" w:after="100" w:afterAutospacing="1" w:line="480" w:lineRule="auto"/>
        <w:rPr>
          <w:rFonts w:hint="eastAsia" w:ascii="宋体" w:hAnsi="宋体"/>
          <w:b/>
          <w:sz w:val="21"/>
          <w:szCs w:val="21"/>
          <w:highlight w:val="none"/>
        </w:rPr>
      </w:pPr>
      <w:r>
        <w:rPr>
          <w:rFonts w:ascii="宋体" w:hAnsi="宋体"/>
          <w:b/>
          <w:sz w:val="21"/>
          <w:szCs w:val="21"/>
          <w:highlight w:val="none"/>
        </w:rPr>
        <w:t xml:space="preserve">相关业绩一览表</w:t>
      </w:r>
      <w:r/>
    </w:p>
    <w:tbl>
      <w:tblPr>
        <w:tblStyle w:val="101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ascii="宋体" w:hAnsi="宋体" w:cs="Times New Roman"/>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highlight w:val="none"/>
              </w:rPr>
            </w:pPr>
            <w:r>
              <w:rPr>
                <w:rFonts w:hint="eastAsia" w:ascii="宋体" w:hAnsi="宋体" w:cs="Times New Roman"/>
                <w:sz w:val="21"/>
                <w:szCs w:val="21"/>
                <w:highlight w:val="none"/>
              </w:rPr>
            </w:r>
            <w:r/>
          </w:p>
        </w:tc>
      </w:tr>
    </w:tbl>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firstLine="84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2.请将其他相关证明材料复印件加盖公章后附在本表后面。</w:t>
      </w:r>
      <w:r/>
    </w:p>
    <w:p>
      <w:pPr>
        <w:ind w:left="0"/>
        <w:jc w:val="left"/>
        <w:spacing w:line="360" w:lineRule="auto"/>
        <w:widowControl w:val="off"/>
        <w:rPr>
          <w:rFonts w:hint="eastAsia" w:ascii="宋体" w:hAnsi="宋体"/>
          <w:b/>
          <w:sz w:val="21"/>
          <w:szCs w:val="21"/>
          <w:highlight w:val="none"/>
        </w:rPr>
      </w:pPr>
      <w:r>
        <w:rPr>
          <w:rFonts w:hint="eastAsia" w:ascii="宋体" w:hAnsi="宋体"/>
          <w:b/>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1026"/>
        <w:rPr>
          <w:rFonts w:hint="eastAsia" w:ascii="宋体" w:hAnsi="宋体"/>
          <w:highlight w:val="none"/>
        </w:rPr>
      </w:pPr>
      <w:r>
        <w:rPr>
          <w:rFonts w:hint="eastAsia" w:ascii="宋体" w:hAnsi="宋体"/>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pStyle w:val="1012"/>
        <w:rPr>
          <w:highlight w:val="none"/>
        </w:rPr>
      </w:pPr>
      <w:r>
        <w:rPr>
          <w:highlight w:val="none"/>
        </w:rPr>
      </w:r>
      <w:r/>
    </w:p>
    <w:p>
      <w:pPr>
        <w:pStyle w:val="1018"/>
        <w:rPr>
          <w:rFonts w:hint="eastAsia" w:ascii="宋体" w:hAnsi="宋体" w:cs="Times New Roman"/>
          <w:highlight w:val="none"/>
        </w:rPr>
      </w:pPr>
      <w:r>
        <w:rPr>
          <w:rFonts w:hint="eastAsia" w:ascii="宋体" w:hAnsi="宋体" w:cs="Times New Roman"/>
          <w:highlight w:val="none"/>
        </w:rPr>
      </w:r>
      <w:r/>
    </w:p>
    <w:p>
      <w:pPr>
        <w:rPr>
          <w:rFonts w:hint="eastAsia" w:ascii="宋体" w:hAnsi="宋体" w:cs="Times New Roman"/>
          <w:highlight w:val="none"/>
        </w:rPr>
      </w:pPr>
      <w:r>
        <w:rPr>
          <w:rFonts w:hint="eastAsia" w:ascii="宋体" w:hAnsi="宋体" w:cs="Times New Roman"/>
          <w:highlight w:val="none"/>
        </w:rPr>
      </w:r>
      <w:bookmarkEnd w:id="86"/>
      <w:r/>
      <w:bookmarkEnd w:id="87"/>
      <w:r/>
      <w:r/>
    </w:p>
    <w:p>
      <w:pPr>
        <w:rPr>
          <w:rFonts w:hint="eastAsia" w:ascii="宋体" w:hAnsi="宋体"/>
          <w:highlight w:val="none"/>
        </w:rPr>
      </w:pPr>
      <w:r/>
      <w:bookmarkStart w:id="91" w:name="_Toc71810490"/>
      <w:r>
        <w:rPr>
          <w:rFonts w:ascii="宋体" w:hAnsi="宋体"/>
          <w:highlight w:val="none"/>
        </w:rPr>
        <w:t xml:space="preserve"> </w:t>
      </w:r>
      <w:r/>
    </w:p>
    <w:p>
      <w:pPr>
        <w:pStyle w:val="1018"/>
        <w:rPr>
          <w:rFonts w:hint="eastAsia" w:ascii="宋体" w:hAnsi="宋体" w:cs="Times New Roman"/>
          <w:highlight w:val="none"/>
        </w:rPr>
      </w:pPr>
      <w:r>
        <w:rPr>
          <w:rFonts w:hint="eastAsia" w:ascii="宋体" w:hAnsi="宋体" w:cs="Times New Roman"/>
          <w:highlight w:val="none"/>
        </w:rPr>
      </w:r>
      <w:r/>
    </w:p>
    <w:p>
      <w:pPr>
        <w:ind w:left="0"/>
        <w:jc w:val="left"/>
        <w:rPr>
          <w:rFonts w:hint="eastAsia" w:ascii="宋体" w:hAnsi="宋体"/>
          <w:b/>
          <w:sz w:val="21"/>
          <w:szCs w:val="21"/>
          <w:highlight w:val="none"/>
        </w:rPr>
        <w:outlineLvl w:val="0"/>
      </w:pPr>
      <w:r/>
      <w:bookmarkStart w:id="92" w:name="_Toc105397789"/>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91"/>
      <w:r/>
      <w:bookmarkEnd w:id="92"/>
      <w:r/>
      <w:r/>
    </w:p>
    <w:p>
      <w:pPr>
        <w:ind w:left="0" w:firstLine="420"/>
        <w:jc w:val="center"/>
        <w:rPr>
          <w:rFonts w:hint="eastAsia" w:ascii="宋体" w:hAnsi="宋体"/>
          <w:b/>
          <w:sz w:val="21"/>
          <w:szCs w:val="21"/>
          <w:highlight w:val="none"/>
        </w:rPr>
      </w:pPr>
      <w:r>
        <w:rPr>
          <w:rFonts w:hint="eastAsia" w:ascii="宋体" w:hAnsi="宋体"/>
          <w:b/>
          <w:sz w:val="21"/>
          <w:szCs w:val="21"/>
          <w:highlight w:val="none"/>
        </w:rPr>
      </w:r>
      <w:r/>
    </w:p>
    <w:p>
      <w:pPr>
        <w:ind w:left="0"/>
        <w:jc w:val="center"/>
        <w:rPr>
          <w:rFonts w:hint="eastAsia"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hint="eastAsia" w:ascii="宋体" w:hAnsi="宋体"/>
          <w:sz w:val="21"/>
          <w:szCs w:val="21"/>
          <w:highlight w:val="none"/>
        </w:rPr>
      </w:pPr>
      <w:r>
        <w:rPr>
          <w:rFonts w:hint="eastAsia" w:ascii="宋体" w:hAnsi="宋体"/>
          <w:sz w:val="21"/>
          <w:szCs w:val="21"/>
          <w:highlight w:val="none"/>
        </w:rPr>
      </w:r>
      <w:r/>
    </w:p>
    <w:p>
      <w:pPr>
        <w:ind w:left="0"/>
        <w:jc w:val="left"/>
        <w:spacing w:line="360" w:lineRule="auto"/>
        <w:rPr>
          <w:rFonts w:hint="eastAsia"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p>
    <w:p>
      <w:pPr>
        <w:ind w:left="0" w:firstLine="420"/>
        <w:jc w:val="left"/>
        <w:spacing w:line="360" w:lineRule="auto"/>
        <w:rPr>
          <w:rFonts w:hint="eastAsia"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left="0" w:firstLine="420"/>
        <w:jc w:val="left"/>
        <w:spacing w:line="360" w:lineRule="auto"/>
        <w:rPr>
          <w:rFonts w:hint="eastAsia" w:ascii="宋体" w:hAnsi="宋体"/>
          <w:sz w:val="21"/>
          <w:szCs w:val="21"/>
          <w:highlight w:val="none"/>
        </w:rPr>
      </w:pPr>
      <w:r>
        <w:rPr>
          <w:rFonts w:hint="eastAsia" w:ascii="宋体" w:hAnsi="宋体"/>
          <w:sz w:val="21"/>
          <w:szCs w:val="21"/>
          <w:highlight w:val="none"/>
        </w:rPr>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hint="eastAsia"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hint="eastAsia"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rPr>
          <w:highlight w:val="none"/>
        </w:rPr>
        <w:outlineLvl w:val="0"/>
      </w:pPr>
      <w:r>
        <w:rPr>
          <w:rFonts w:ascii="宋体" w:hAnsi="宋体"/>
          <w:sz w:val="21"/>
          <w:szCs w:val="21"/>
          <w:highlight w:val="none"/>
        </w:rPr>
        <w:br w:type="page" w:clear="all"/>
      </w:r>
      <w:r>
        <w:rPr>
          <w:rFonts w:ascii="宋体" w:hAnsi="宋体"/>
          <w:b/>
          <w:sz w:val="21"/>
          <w:szCs w:val="21"/>
          <w:highlight w:val="none"/>
        </w:rPr>
        <w:t xml:space="preserve">附件12</w:t>
      </w:r>
      <w:r>
        <w:rPr>
          <w:rFonts w:hint="eastAsia" w:ascii="宋体" w:hAnsi="宋体"/>
          <w:b/>
          <w:sz w:val="21"/>
          <w:szCs w:val="21"/>
          <w:highlight w:val="none"/>
        </w:rPr>
        <w:t xml:space="preserve">.</w:t>
      </w: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r/>
    </w:p>
    <w:p>
      <w:pPr>
        <w:ind w:left="0" w:firstLine="420"/>
        <w:jc w:val="center"/>
        <w:rPr>
          <w:rFonts w:hint="eastAsia" w:ascii="宋体" w:hAnsi="宋体"/>
          <w:b/>
          <w:color w:val="ff0000"/>
          <w:sz w:val="21"/>
          <w:szCs w:val="21"/>
          <w:highlight w:val="none"/>
        </w:rPr>
      </w:pPr>
      <w:r>
        <w:rPr>
          <w:rFonts w:hint="eastAsia" w:ascii="宋体" w:hAnsi="宋体"/>
          <w:b/>
          <w:color w:val="ff0000"/>
          <w:sz w:val="21"/>
          <w:szCs w:val="21"/>
          <w:highlight w:val="none"/>
        </w:rPr>
      </w:r>
      <w:r/>
    </w:p>
    <w:p>
      <w:pPr>
        <w:ind w:left="0"/>
        <w:jc w:val="center"/>
        <w:rPr>
          <w:rFonts w:hint="eastAsia"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关于</w:t>
      </w:r>
      <w:r>
        <w:rPr>
          <w:rFonts w:hint="eastAsia" w:ascii="宋体" w:hAnsi="宋体"/>
          <w:b/>
          <w:color w:val="000000" w:themeColor="text1"/>
          <w:sz w:val="21"/>
          <w:szCs w:val="21"/>
          <w:highlight w:val="none"/>
          <w14:textFill>
            <w14:solidFill>
              <w14:schemeClr w14:val="tx1"/>
            </w14:solidFill>
          </w14:textFill>
        </w:rPr>
        <w:t xml:space="preserve">投标报价合理性</w:t>
      </w:r>
      <w:r>
        <w:rPr>
          <w:rFonts w:ascii="宋体" w:hAnsi="宋体"/>
          <w:b/>
          <w:color w:val="000000" w:themeColor="text1"/>
          <w:sz w:val="21"/>
          <w:szCs w:val="21"/>
          <w:highlight w:val="none"/>
          <w14:textFill>
            <w14:solidFill>
              <w14:schemeClr w14:val="tx1"/>
            </w14:solidFill>
          </w14:textFill>
        </w:rPr>
        <w:t xml:space="preserve">的</w:t>
      </w:r>
      <w:r>
        <w:rPr>
          <w:rFonts w:hint="eastAsia" w:ascii="宋体" w:hAnsi="宋体"/>
          <w:b/>
          <w:color w:val="000000" w:themeColor="text1"/>
          <w:sz w:val="21"/>
          <w:szCs w:val="21"/>
          <w:highlight w:val="none"/>
          <w14:textFill>
            <w14:solidFill>
              <w14:schemeClr w14:val="tx1"/>
            </w14:solidFill>
          </w14:textFill>
        </w:rPr>
        <w:t xml:space="preserve">澄清说明</w:t>
      </w:r>
      <w:r/>
    </w:p>
    <w:p>
      <w:pPr>
        <w:ind w:left="0"/>
        <w:jc w:val="left"/>
        <w:spacing w:line="360" w:lineRule="auto"/>
        <w:rPr>
          <w:rFonts w:hint="eastAsia"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r>
      <w:r/>
    </w:p>
    <w:p>
      <w:pPr>
        <w:ind w:left="0"/>
        <w:jc w:val="left"/>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t xml:space="preserve">苏州市政府集中采购中心</w:t>
      </w:r>
      <w:r>
        <w:rPr>
          <w:rFonts w:ascii="宋体" w:hAnsi="宋体"/>
          <w:color w:val="000000" w:themeColor="text1"/>
          <w:sz w:val="21"/>
          <w:szCs w:val="21"/>
          <w:highlight w:val="none"/>
          <w14:textFill>
            <w14:solidFill>
              <w14:schemeClr w14:val="tx1"/>
            </w14:solidFill>
          </w14:textFill>
        </w:rPr>
        <w:t xml:space="preserve">：</w:t>
      </w:r>
      <w:r/>
    </w:p>
    <w:p>
      <w:pPr>
        <w:pStyle w:val="1012"/>
        <w:ind w:left="0"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本公司愿就由贵</w:t>
      </w:r>
      <w:r>
        <w:rPr>
          <w:rFonts w:hint="eastAsia" w:ascii="宋体" w:hAnsi="宋体"/>
          <w:color w:val="000000" w:themeColor="text1"/>
          <w:sz w:val="21"/>
          <w:szCs w:val="21"/>
          <w:highlight w:val="none"/>
          <w14:textFill>
            <w14:solidFill>
              <w14:schemeClr w14:val="tx1"/>
            </w14:solidFill>
          </w14:textFill>
        </w:rPr>
        <w:t xml:space="preserve">中心</w:t>
      </w:r>
      <w:r>
        <w:rPr>
          <w:rFonts w:ascii="宋体" w:hAnsi="宋体"/>
          <w:color w:val="000000" w:themeColor="text1"/>
          <w:sz w:val="21"/>
          <w:szCs w:val="21"/>
          <w:highlight w:val="none"/>
          <w14:textFill>
            <w14:solidFill>
              <w14:schemeClr w14:val="tx1"/>
            </w14:solidFill>
          </w14:textFill>
        </w:rPr>
        <w:t xml:space="preserve">组织实施的编号为</w:t>
      </w:r>
      <w:r>
        <w:rPr>
          <w:rFonts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号（</w:t>
      </w:r>
      <w:r>
        <w:rPr>
          <w:rFonts w:hint="eastAsia" w:ascii="宋体" w:hAnsi="宋体"/>
          <w:color w:val="000000" w:themeColor="text1"/>
          <w:sz w:val="21"/>
          <w:szCs w:val="21"/>
          <w:highlight w:val="none"/>
          <w14:textFill>
            <w14:solidFill>
              <w14:schemeClr w14:val="tx1"/>
            </w14:solidFill>
          </w14:textFill>
        </w:rPr>
        <w:t xml:space="preserve">项目</w:t>
      </w:r>
      <w:r>
        <w:rPr>
          <w:rFonts w:ascii="宋体" w:hAnsi="宋体"/>
          <w:color w:val="000000" w:themeColor="text1"/>
          <w:sz w:val="21"/>
          <w:szCs w:val="21"/>
          <w:highlight w:val="none"/>
          <w14:textFill>
            <w14:solidFill>
              <w14:schemeClr w14:val="tx1"/>
            </w14:solidFill>
          </w14:textFill>
        </w:rPr>
        <w:t xml:space="preserve">编号）的招标活动进行投标</w:t>
      </w:r>
      <w:r>
        <w:rPr>
          <w:rFonts w:hint="eastAsia" w:ascii="宋体" w:hAnsi="宋体"/>
          <w:color w:val="000000" w:themeColor="text1"/>
          <w:sz w:val="21"/>
          <w:szCs w:val="21"/>
          <w:highlight w:val="none"/>
          <w14:textFill>
            <w14:solidFill>
              <w14:schemeClr w14:val="tx1"/>
            </w14:solidFill>
          </w14:textFill>
        </w:rPr>
        <w:t xml:space="preserve">，对于本公司的投标报价合理性作出说明如下：</w:t>
      </w:r>
      <w:r/>
    </w:p>
    <w:tbl>
      <w:tblPr>
        <w:tblStyle w:val="101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highlight w:val="none"/>
                <w:shd w:val="pct10" w:color="auto" w:fill="ffffff"/>
              </w:rPr>
            </w:pPr>
            <w:r>
              <w:rPr>
                <w:rFonts w:hint="eastAsia" w:ascii="宋体" w:hAnsi="宋体"/>
                <w:b/>
                <w:color w:val="ff0000"/>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highlight w:val="none"/>
          <w:lang w:val="zh-CN"/>
          <w14:textFill>
            <w14:solidFill>
              <w14:schemeClr w14:val="tx1"/>
            </w14:solidFill>
          </w14:textFill>
        </w:rPr>
      </w:pPr>
      <w:r/>
      <w:bookmarkStart w:id="93" w:name="OLE_LINK8"/>
      <w:r/>
      <w:bookmarkStart w:id="94" w:name="OLE_LINK7"/>
      <w:r>
        <w:rPr>
          <w:rFonts w:hint="eastAsia" w:ascii="宋体" w:hAnsi="宋体"/>
          <w:b/>
          <w:color w:val="000000" w:themeColor="text1"/>
          <w:sz w:val="21"/>
          <w:szCs w:val="21"/>
          <w:highlight w:val="none"/>
          <w:lang w:val="zh-CN"/>
          <w14:textFill>
            <w14:solidFill>
              <w14:schemeClr w14:val="tx1"/>
            </w14:solidFill>
          </w14:textFill>
        </w:rPr>
        <w:t xml:space="preserve">备注：根据招标文件第二章“投标人须知”第26.4</w:t>
      </w:r>
      <w:bookmarkStart w:id="95" w:name="OLE_LINK12"/>
      <w:r>
        <w:rPr>
          <w:rFonts w:hint="eastAsia" w:ascii="宋体" w:hAnsi="宋体"/>
          <w:b/>
          <w:color w:val="000000" w:themeColor="text1"/>
          <w:sz w:val="21"/>
          <w:szCs w:val="21"/>
          <w:highlight w:val="none"/>
          <w:lang w:val="zh-CN"/>
          <w14:textFill>
            <w14:solidFill>
              <w14:schemeClr w14:val="tx1"/>
            </w14:solidFill>
          </w14:textFill>
        </w:rPr>
        <w:t xml:space="preserve">条要求，当政府采购评审中出现供应商“</w:t>
      </w:r>
      <w:r>
        <w:rPr>
          <w:rFonts w:hint="eastAsia" w:ascii="宋体" w:hAnsi="宋体"/>
          <w:b/>
          <w:color w:val="ff0000"/>
          <w:sz w:val="21"/>
          <w:szCs w:val="21"/>
          <w:highlight w:val="none"/>
          <w:lang w:val="zh-CN"/>
        </w:rPr>
        <w:t xml:space="preserve">投标报价低于全部通过符合性审查供应商投标报价平均值50%的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投标报价低于通过符合性审查的次低报价供应商投标报价50%的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w:t>
      </w:r>
      <w:r>
        <w:rPr>
          <w:rFonts w:ascii="宋体" w:hAnsi="宋体"/>
          <w:b/>
          <w:color w:val="ff0000"/>
          <w:sz w:val="21"/>
          <w:szCs w:val="21"/>
          <w:highlight w:val="none"/>
          <w:lang w:val="zh-CN"/>
        </w:rPr>
        <w:t xml:space="preserve">报价</w:t>
      </w:r>
      <w:r>
        <w:rPr>
          <w:rFonts w:hint="eastAsia" w:ascii="宋体" w:hAnsi="宋体"/>
          <w:b/>
          <w:color w:val="ff0000"/>
          <w:sz w:val="21"/>
          <w:szCs w:val="21"/>
          <w:highlight w:val="none"/>
          <w:lang w:val="zh-CN"/>
        </w:rPr>
        <w:t xml:space="preserve">低于</w:t>
      </w:r>
      <w:r>
        <w:rPr>
          <w:rFonts w:ascii="宋体" w:hAnsi="宋体"/>
          <w:b/>
          <w:color w:val="ff0000"/>
          <w:sz w:val="21"/>
          <w:szCs w:val="21"/>
          <w:highlight w:val="none"/>
          <w:lang w:val="zh-CN"/>
        </w:rPr>
        <w:t xml:space="preserve">采购项目最高</w:t>
      </w:r>
      <w:r>
        <w:rPr>
          <w:rFonts w:hint="eastAsia" w:ascii="宋体" w:hAnsi="宋体"/>
          <w:b/>
          <w:color w:val="ff0000"/>
          <w:sz w:val="21"/>
          <w:szCs w:val="21"/>
          <w:highlight w:val="none"/>
          <w:lang w:val="zh-CN"/>
        </w:rPr>
        <w:t xml:space="preserve">限价</w:t>
      </w:r>
      <w:r>
        <w:rPr>
          <w:rFonts w:ascii="宋体" w:hAnsi="宋体"/>
          <w:b/>
          <w:color w:val="ff0000"/>
          <w:sz w:val="21"/>
          <w:szCs w:val="21"/>
          <w:highlight w:val="none"/>
          <w:lang w:val="zh-CN"/>
        </w:rPr>
        <w:t xml:space="preserve">45%</w:t>
      </w:r>
      <w:r>
        <w:rPr>
          <w:rFonts w:hint="eastAsia" w:ascii="宋体" w:hAnsi="宋体"/>
          <w:b/>
          <w:color w:val="ff0000"/>
          <w:sz w:val="21"/>
          <w:szCs w:val="21"/>
          <w:highlight w:val="none"/>
          <w:lang w:val="zh-CN"/>
        </w:rPr>
        <w:t xml:space="preserve">的</w:t>
      </w:r>
      <w:bookmarkEnd w:id="95"/>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highlight w:val="none"/>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3"/>
      <w:r/>
      <w:bookmarkEnd w:id="94"/>
      <w:r/>
      <w:r/>
    </w:p>
    <w:p>
      <w:pPr>
        <w:ind w:firstLine="4830"/>
        <w:jc w:val="left"/>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投标人（盖章）： </w:t>
      </w:r>
      <w:r/>
    </w:p>
    <w:p>
      <w:pPr>
        <w:ind w:firstLine="4830"/>
        <w:jc w:val="left"/>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法定代表人或代理人（签字或盖章）：</w:t>
      </w:r>
      <w:r/>
    </w:p>
    <w:p>
      <w:pPr>
        <w:ind w:firstLine="4830"/>
        <w:jc w:val="left"/>
        <w:spacing w:line="360" w:lineRule="auto"/>
        <w:rPr>
          <w:rFonts w:hint="eastAsia"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日期:       </w:t>
      </w:r>
      <w:r>
        <w:rPr>
          <w:rFonts w:hint="eastAsia" w:ascii="宋体" w:hAnsi="宋体"/>
          <w:color w:val="000000" w:themeColor="text1"/>
          <w:sz w:val="21"/>
          <w:szCs w:val="21"/>
          <w:highlight w:val="none"/>
          <w14:textFill>
            <w14:solidFill>
              <w14:schemeClr w14:val="tx1"/>
            </w14:solidFill>
          </w14:textFill>
        </w:rPr>
        <w:t xml:space="preserve">年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月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日</w:t>
      </w:r>
      <w:r/>
    </w:p>
    <w:p>
      <w:pPr>
        <w:ind w:left="0"/>
        <w:rPr>
          <w:rFonts w:ascii="Times New Roman" w:hAnsi="Times New Roman" w:cs="Times New Roman"/>
          <w:highlight w:val="none"/>
          <w:lang w:val="zh-CN"/>
        </w:rPr>
      </w:pPr>
      <w:r>
        <w:rPr>
          <w:rFonts w:ascii="Times New Roman" w:hAnsi="Times New Roman" w:cs="Times New Roman"/>
          <w:highlight w:val="none"/>
          <w:lang w:val="zh-CN"/>
        </w:rPr>
      </w:r>
      <w:r/>
    </w:p>
    <w:p>
      <w:pPr>
        <w:pStyle w:val="1012"/>
        <w:rPr>
          <w:highlight w:val="none"/>
          <w:lang w:val="zh-CN"/>
        </w:rPr>
      </w:pPr>
      <w:r>
        <w:rPr>
          <w:highlight w:val="none"/>
          <w:lang w:val="zh-CN"/>
        </w:rPr>
      </w:r>
      <w:r/>
    </w:p>
    <w:p>
      <w:pPr>
        <w:rPr>
          <w:highlight w:val="none"/>
          <w:lang w:val="zh-CN"/>
        </w:rPr>
      </w:pPr>
      <w:r>
        <w:rPr>
          <w:highlight w:val="none"/>
          <w:lang w:val="zh-CN"/>
        </w:rPr>
      </w:r>
      <w:r/>
    </w:p>
    <w:p>
      <w:pPr>
        <w:pStyle w:val="1001"/>
        <w:ind w:left="0" w:firstLine="0"/>
        <w:jc w:val="center"/>
        <w:rPr>
          <w:rFonts w:hint="eastAsia" w:ascii="宋体" w:hAnsi="宋体"/>
          <w:b/>
          <w:sz w:val="44"/>
          <w:szCs w:val="22"/>
          <w:highlight w:val="none"/>
        </w:rPr>
      </w:pPr>
      <w:r/>
      <w:bookmarkStart w:id="96" w:name="_Toc105397793"/>
      <w:r/>
      <w:bookmarkStart w:id="97" w:name="_Toc4098"/>
      <w:r/>
      <w:bookmarkStart w:id="98" w:name="_Toc23660"/>
      <w:r>
        <w:rPr>
          <w:rFonts w:hint="eastAsia" w:ascii="宋体" w:hAnsi="宋体"/>
          <w:b/>
          <w:sz w:val="44"/>
          <w:szCs w:val="22"/>
          <w:highlight w:val="none"/>
        </w:rPr>
        <w:t xml:space="preserve">第四章  </w:t>
      </w:r>
      <w:bookmarkStart w:id="99" w:name="招标书"/>
      <w:r/>
      <w:bookmarkEnd w:id="99"/>
      <w:r>
        <w:rPr>
          <w:rFonts w:hint="eastAsia" w:ascii="宋体" w:hAnsi="宋体"/>
          <w:b/>
          <w:sz w:val="44"/>
          <w:szCs w:val="22"/>
          <w:highlight w:val="none"/>
        </w:rPr>
        <w:t xml:space="preserve">招标书</w:t>
      </w:r>
      <w:bookmarkEnd w:id="96"/>
      <w:r/>
      <w:bookmarkEnd w:id="97"/>
      <w:r/>
      <w:bookmarkEnd w:id="98"/>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苏州市政府集中采购中心</w:t>
      </w:r>
      <w:r>
        <w:rPr>
          <w:rFonts w:ascii="宋体" w:hAnsi="宋体"/>
          <w:sz w:val="21"/>
          <w:highlight w:val="none"/>
        </w:rPr>
        <w:t xml:space="preserve">受</w:t>
      </w:r>
      <w:r>
        <w:rPr>
          <w:rFonts w:hint="eastAsia" w:ascii="宋体" w:hAnsi="宋体"/>
          <w:sz w:val="21"/>
          <w:szCs w:val="21"/>
          <w:highlight w:val="none"/>
          <w:u w:val="single"/>
        </w:rPr>
        <w:t xml:space="preserve">苏州市教育装备与勤工俭学管理办公室</w:t>
      </w:r>
      <w:r>
        <w:rPr>
          <w:rFonts w:ascii="宋体" w:hAnsi="宋体"/>
          <w:sz w:val="21"/>
          <w:highlight w:val="none"/>
        </w:rPr>
        <w:t xml:space="preserve">的委托，就</w:t>
      </w:r>
      <w:r>
        <w:rPr>
          <w:rFonts w:hint="eastAsia" w:ascii="宋体" w:hAnsi="宋体"/>
          <w:sz w:val="21"/>
          <w:highlight w:val="none"/>
          <w:u w:val="single"/>
        </w:rPr>
        <w:t xml:space="preserve">苏州市部分公办中小学校可升降式课桌椅采购项目 </w:t>
      </w:r>
      <w:r>
        <w:rPr>
          <w:rFonts w:hint="eastAsia" w:ascii="宋体" w:hAnsi="宋体"/>
          <w:sz w:val="21"/>
          <w:highlight w:val="none"/>
        </w:rPr>
        <w:t xml:space="preserve">项目</w:t>
      </w:r>
      <w:r>
        <w:rPr>
          <w:rFonts w:ascii="宋体" w:hAnsi="宋体"/>
          <w:sz w:val="21"/>
          <w:highlight w:val="none"/>
        </w:rPr>
        <w:t xml:space="preserve">进行公开招标，现欢迎符合相关条件的</w:t>
      </w:r>
      <w:r>
        <w:rPr>
          <w:rFonts w:hint="eastAsia" w:ascii="宋体" w:hAnsi="宋体"/>
          <w:sz w:val="21"/>
          <w:highlight w:val="none"/>
        </w:rPr>
        <w:t xml:space="preserve">供应</w:t>
      </w:r>
      <w:r>
        <w:rPr>
          <w:rFonts w:ascii="宋体" w:hAnsi="宋体"/>
          <w:sz w:val="21"/>
          <w:highlight w:val="none"/>
        </w:rPr>
        <w:t xml:space="preserve">商参加投标。</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一、项目编号：JSZC-320500-JZCG-G2026-0136</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二、项目名称：苏州市部分公办中小学校可升降式课桌椅采购项目 </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三、预算金额：人民币贰仟柒佰陆拾柒万元整（￥27670000.00 ）</w:t>
      </w:r>
      <w:r/>
    </w:p>
    <w:p>
      <w:pPr>
        <w:pStyle w:val="1018"/>
        <w:ind w:left="0" w:firstLine="420"/>
        <w:spacing w:line="360" w:lineRule="auto"/>
        <w:rPr>
          <w:rFonts w:hint="eastAsia" w:ascii="宋体" w:hAnsi="宋体"/>
          <w:sz w:val="21"/>
          <w:highlight w:val="none"/>
        </w:rPr>
      </w:pPr>
      <w:r>
        <w:rPr>
          <w:rFonts w:hint="eastAsia" w:ascii="宋体" w:hAnsi="宋体"/>
          <w:sz w:val="21"/>
          <w:highlight w:val="none"/>
        </w:rPr>
        <w:t xml:space="preserve">四、最高限价：</w:t>
      </w:r>
      <w:r>
        <w:rPr>
          <w:rFonts w:hint="eastAsia" w:ascii="宋体" w:hAnsi="宋体"/>
          <w:sz w:val="21"/>
          <w:highlight w:val="none"/>
          <w:lang w:val="en-US" w:eastAsia="zh-CN"/>
        </w:rPr>
        <w:t xml:space="preserve">人民币</w:t>
      </w:r>
      <w:r>
        <w:rPr>
          <w:rFonts w:hint="eastAsia" w:ascii="宋体" w:hAnsi="宋体"/>
          <w:sz w:val="21"/>
          <w:szCs w:val="21"/>
          <w:highlight w:val="none"/>
        </w:rPr>
        <w:t xml:space="preserve">贰仟柒佰贰拾肆万肆仟叁佰贰拾伍元整</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￥27244325.00</w:t>
      </w:r>
      <w:r>
        <w:rPr>
          <w:rFonts w:ascii="宋体" w:hAnsi="宋体"/>
          <w:sz w:val="21"/>
          <w:szCs w:val="21"/>
          <w:highlight w:val="none"/>
        </w:rPr>
        <w:t xml:space="preserve"> </w:t>
      </w:r>
      <w:r>
        <w:rPr>
          <w:rFonts w:hint="eastAsia" w:ascii="宋体" w:hAnsi="宋体"/>
          <w:sz w:val="21"/>
          <w:szCs w:val="21"/>
          <w:highlight w:val="none"/>
        </w:rPr>
        <w:t xml:space="preserve">）</w:t>
      </w:r>
      <w:r>
        <w:rPr>
          <w:rFonts w:ascii="宋体" w:hAnsi="宋体"/>
          <w:sz w:val="21"/>
          <w:szCs w:val="21"/>
          <w:highlight w:val="none"/>
        </w:rPr>
        <w:t xml:space="preserve"> </w:t>
      </w:r>
      <w:r/>
    </w:p>
    <w:p>
      <w:pPr>
        <w:ind w:left="0" w:firstLine="420"/>
        <w:spacing w:line="360" w:lineRule="auto"/>
        <w:tabs>
          <w:tab w:val="left" w:pos="420" w:leader="none"/>
        </w:tabs>
        <w:rPr>
          <w:rFonts w:hint="eastAsia" w:ascii="宋体" w:hAnsi="宋体"/>
          <w:color w:val="ff0000"/>
          <w:sz w:val="21"/>
          <w:highlight w:val="none"/>
        </w:rPr>
      </w:pPr>
      <w:r>
        <w:rPr>
          <w:rFonts w:hint="eastAsia" w:ascii="宋体" w:hAnsi="宋体"/>
          <w:sz w:val="21"/>
          <w:highlight w:val="none"/>
        </w:rPr>
        <w:t xml:space="preserve">五、合同履行期限：</w:t>
      </w:r>
      <w:r>
        <w:rPr>
          <w:rFonts w:hint="eastAsia" w:ascii="宋体" w:hAnsi="宋体"/>
          <w:sz w:val="21"/>
          <w:szCs w:val="21"/>
          <w:highlight w:val="none"/>
        </w:rPr>
        <w:t xml:space="preserve">60天内交货，免费质保期8年</w:t>
      </w:r>
      <w:r/>
    </w:p>
    <w:p>
      <w:pPr>
        <w:ind w:left="0" w:firstLine="420"/>
        <w:spacing w:line="360" w:lineRule="auto"/>
        <w:tabs>
          <w:tab w:val="left" w:pos="420" w:leader="none"/>
        </w:tabs>
        <w:rPr>
          <w:rFonts w:hint="eastAsia" w:ascii="宋体" w:hAnsi="宋体"/>
          <w:sz w:val="21"/>
          <w:highlight w:val="none"/>
        </w:rPr>
      </w:pPr>
      <w:r>
        <w:rPr>
          <w:rFonts w:hint="eastAsia" w:ascii="宋体" w:hAnsi="宋体"/>
          <w:sz w:val="21"/>
          <w:highlight w:val="none"/>
        </w:rPr>
        <w:t xml:space="preserve">六、招标内容：</w:t>
      </w:r>
      <w:r/>
    </w:p>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（一）项目概况</w:t>
      </w:r>
      <w:r/>
    </w:p>
    <w:p>
      <w:pPr>
        <w:ind w:left="0" w:firstLine="420"/>
        <w:spacing w:line="360" w:lineRule="auto"/>
        <w:rPr>
          <w:rFonts w:hint="eastAsia" w:ascii="宋体" w:hAnsi="宋体"/>
          <w:sz w:val="21"/>
          <w:szCs w:val="21"/>
          <w:highlight w:val="none"/>
          <w:lang w:val="zh-CN"/>
        </w:rPr>
      </w:pPr>
      <w:r>
        <w:rPr>
          <w:rFonts w:hint="eastAsia" w:ascii="宋体" w:hAnsi="宋体"/>
          <w:sz w:val="21"/>
          <w:szCs w:val="21"/>
          <w:highlight w:val="none"/>
          <w:lang w:val="zh-CN"/>
        </w:rPr>
        <w:t xml:space="preserve">为深入贯彻苏州市政府关于在我市相关领域开展集中采购的工作要求和市政府相关专题会议精神，进一步提高政府采购效率、发挥批量集中采购的议价优势，积极在全市推进批量集中采购工作，本次苏州市部分公办中小学课桌椅采购项目积极响应市政府工作要求和会议精神，充分发挥集中采购规模效益，降低采购成本，最大限度地节约财政资金。本次采购项目涉及全大市范围十个区域的</w:t>
      </w:r>
      <w:r>
        <w:rPr>
          <w:rFonts w:hint="eastAsia" w:ascii="宋体" w:hAnsi="宋体"/>
          <w:sz w:val="21"/>
          <w:szCs w:val="21"/>
          <w:highlight w:val="none"/>
        </w:rPr>
        <w:t xml:space="preserve">学校</w:t>
      </w:r>
      <w:r>
        <w:rPr>
          <w:rFonts w:hint="eastAsia" w:ascii="宋体" w:hAnsi="宋体"/>
          <w:sz w:val="21"/>
          <w:szCs w:val="21"/>
          <w:highlight w:val="none"/>
          <w:lang w:val="zh-CN"/>
        </w:rPr>
        <w:t xml:space="preserve">，</w:t>
      </w:r>
      <w:r>
        <w:rPr>
          <w:rFonts w:hint="eastAsia" w:ascii="宋体" w:hAnsi="宋体"/>
          <w:sz w:val="21"/>
          <w:szCs w:val="21"/>
          <w:highlight w:val="none"/>
        </w:rPr>
        <w:t xml:space="preserve">学校</w:t>
      </w:r>
      <w:r>
        <w:rPr>
          <w:rFonts w:hint="eastAsia" w:ascii="宋体" w:hAnsi="宋体"/>
          <w:sz w:val="21"/>
          <w:szCs w:val="21"/>
          <w:highlight w:val="none"/>
          <w:lang w:val="zh-CN"/>
        </w:rPr>
        <w:t xml:space="preserve">数量多，采购数量大，影响范围广，对产品质量和售后有较高的要求。</w:t>
      </w:r>
      <w:r/>
    </w:p>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lang w:val="zh-CN"/>
        </w:rPr>
        <w:t xml:space="preserve">（</w:t>
      </w:r>
      <w:r>
        <w:rPr>
          <w:rFonts w:hint="eastAsia" w:ascii="宋体" w:hAnsi="宋体"/>
          <w:sz w:val="21"/>
          <w:szCs w:val="21"/>
          <w:highlight w:val="none"/>
        </w:rPr>
        <w:t xml:space="preserve">二</w:t>
      </w:r>
      <w:r>
        <w:rPr>
          <w:rFonts w:hint="eastAsia" w:ascii="宋体" w:hAnsi="宋体"/>
          <w:sz w:val="21"/>
          <w:szCs w:val="21"/>
          <w:highlight w:val="none"/>
          <w:lang w:val="zh-CN"/>
        </w:rPr>
        <w:t xml:space="preserve">）采购货物一览表</w:t>
      </w:r>
      <w:r/>
    </w:p>
    <w:tbl>
      <w:tblPr>
        <w:tblStyle w:val="1011"/>
        <w:tblW w:w="9050" w:type="dxa"/>
        <w:tblInd w:w="5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3250"/>
        <w:gridCol w:w="1275"/>
        <w:gridCol w:w="1563"/>
        <w:gridCol w:w="1906"/>
      </w:tblGrid>
      <w:tr>
        <w:trPr>
          <w:trHeight w:val="510"/>
        </w:trPr>
        <w:tc>
          <w:tcPr>
            <w:tcW w:w="1056" w:type="dxa"/>
            <w:vAlign w:val="center"/>
            <w:textDirection w:val="lrTb"/>
            <w:noWrap w:val="false"/>
          </w:tcPr>
          <w:p>
            <w:pPr>
              <w:ind w:left="0" w:firstLine="21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序号</w:t>
            </w:r>
            <w:r/>
          </w:p>
        </w:tc>
        <w:tc>
          <w:tcPr>
            <w:tcW w:w="3250" w:type="dxa"/>
            <w:vAlign w:val="center"/>
            <w:textDirection w:val="lrTb"/>
            <w:noWrap w:val="false"/>
          </w:tcPr>
          <w:p>
            <w:pPr>
              <w:ind w:left="0" w:firstLine="420"/>
              <w:jc w:val="center"/>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货物名称</w:t>
            </w:r>
            <w:r/>
          </w:p>
        </w:tc>
        <w:tc>
          <w:tcPr>
            <w:tcW w:w="1275"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单位</w:t>
            </w:r>
            <w:r/>
          </w:p>
        </w:tc>
        <w:tc>
          <w:tcPr>
            <w:tcW w:w="1563"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数量</w:t>
            </w:r>
            <w:r/>
          </w:p>
        </w:tc>
        <w:tc>
          <w:tcPr>
            <w:tcW w:w="1906" w:type="dxa"/>
            <w:textDirection w:val="lrTb"/>
            <w:noWrap w:val="false"/>
          </w:tcPr>
          <w:p>
            <w:pPr>
              <w:ind w:left="0"/>
              <w:jc w:val="center"/>
              <w:spacing w:line="360" w:lineRule="auto"/>
              <w:tabs>
                <w:tab w:val="left" w:pos="420" w:leader="none"/>
              </w:tabs>
              <w:rPr>
                <w:rFonts w:hint="eastAsia" w:ascii="宋体" w:hAnsi="宋体"/>
                <w:b/>
                <w:sz w:val="21"/>
                <w:szCs w:val="21"/>
                <w:highlight w:val="none"/>
                <w:lang w:val="zh-CN"/>
              </w:rPr>
            </w:pPr>
            <w:r>
              <w:rPr>
                <w:rFonts w:hint="eastAsia" w:ascii="宋体" w:hAnsi="宋体"/>
                <w:b/>
                <w:sz w:val="21"/>
                <w:szCs w:val="21"/>
                <w:highlight w:val="none"/>
                <w:lang w:val="zh-CN"/>
              </w:rPr>
              <w:t xml:space="preserve">最高单价限价</w:t>
            </w:r>
            <w:r/>
          </w:p>
          <w:p>
            <w:pPr>
              <w:ind w:left="0" w:firstLine="422"/>
              <w:spacing w:line="360" w:lineRule="auto"/>
              <w:tabs>
                <w:tab w:val="left" w:pos="420" w:leader="none"/>
              </w:tabs>
              <w:rPr>
                <w:rFonts w:hint="eastAsia" w:ascii="宋体" w:hAnsi="宋体"/>
                <w:sz w:val="21"/>
                <w:szCs w:val="21"/>
                <w:highlight w:val="none"/>
                <w:lang w:val="zh-CN"/>
              </w:rPr>
            </w:pPr>
            <w:r>
              <w:rPr>
                <w:rFonts w:hint="eastAsia" w:ascii="宋体" w:hAnsi="宋体"/>
                <w:b/>
                <w:sz w:val="21"/>
                <w:szCs w:val="21"/>
                <w:highlight w:val="none"/>
                <w:lang w:val="zh-CN"/>
              </w:rPr>
              <w:t xml:space="preserve">（</w:t>
            </w:r>
            <w:r>
              <w:rPr>
                <w:rFonts w:hint="eastAsia" w:ascii="宋体" w:hAnsi="宋体"/>
                <w:b/>
                <w:sz w:val="21"/>
                <w:szCs w:val="21"/>
                <w:highlight w:val="none"/>
              </w:rPr>
              <w:t xml:space="preserve">元/套</w:t>
            </w:r>
            <w:r>
              <w:rPr>
                <w:rFonts w:hint="eastAsia" w:ascii="宋体" w:hAnsi="宋体"/>
                <w:b/>
                <w:sz w:val="21"/>
                <w:szCs w:val="21"/>
                <w:highlight w:val="none"/>
                <w:lang w:val="zh-CN"/>
              </w:rPr>
              <w:t xml:space="preserve">）</w:t>
            </w:r>
            <w:r/>
          </w:p>
        </w:tc>
      </w:tr>
      <w:tr>
        <w:trPr>
          <w:trHeight w:val="510"/>
        </w:trPr>
        <w:tc>
          <w:tcPr>
            <w:tcW w:w="1056"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1</w:t>
            </w:r>
            <w:r/>
          </w:p>
        </w:tc>
        <w:tc>
          <w:tcPr>
            <w:tcW w:w="3250" w:type="dxa"/>
            <w:vAlign w:val="center"/>
            <w:textDirection w:val="lrTb"/>
            <w:noWrap w:val="false"/>
          </w:tcPr>
          <w:p>
            <w:pPr>
              <w:ind w:left="27" w:right="90" w:hanging="1"/>
              <w:jc w:val="center"/>
              <w:spacing w:line="246" w:lineRule="auto"/>
              <w:rPr>
                <w:rFonts w:hint="eastAsia" w:ascii="宋体" w:hAnsi="宋体"/>
                <w:sz w:val="21"/>
                <w:szCs w:val="21"/>
                <w:highlight w:val="none"/>
              </w:rPr>
            </w:pPr>
            <w:r>
              <w:rPr>
                <w:rFonts w:hint="eastAsia" w:ascii="宋体" w:hAnsi="宋体"/>
                <w:sz w:val="21"/>
                <w:szCs w:val="21"/>
                <w:highlight w:val="none"/>
              </w:rPr>
              <w:t xml:space="preserve">小号单人塑钢调节课桌椅</w:t>
            </w:r>
            <w:r/>
          </w:p>
          <w:p>
            <w:pPr>
              <w:ind w:left="27" w:right="90" w:hanging="1"/>
              <w:jc w:val="center"/>
              <w:spacing w:line="246" w:lineRule="auto"/>
              <w:rPr>
                <w:rFonts w:hint="eastAsia" w:ascii="宋体" w:hAnsi="宋体"/>
                <w:sz w:val="21"/>
                <w:szCs w:val="21"/>
                <w:highlight w:val="none"/>
                <w:lang w:val="zh-CN"/>
              </w:rPr>
            </w:pPr>
            <w:r>
              <w:rPr>
                <w:rFonts w:hint="eastAsia" w:ascii="宋体" w:hAnsi="宋体"/>
                <w:sz w:val="21"/>
                <w:szCs w:val="21"/>
                <w:highlight w:val="none"/>
                <w:lang w:val="zh-CN"/>
              </w:rPr>
              <w:t xml:space="preserve">（包括小号单人</w:t>
            </w:r>
            <w:r>
              <w:rPr>
                <w:rFonts w:hint="eastAsia" w:ascii="宋体" w:hAnsi="宋体"/>
                <w:sz w:val="21"/>
                <w:szCs w:val="21"/>
                <w:highlight w:val="none"/>
              </w:rPr>
              <w:t xml:space="preserve">塑钢</w:t>
            </w:r>
            <w:r>
              <w:rPr>
                <w:rFonts w:hint="eastAsia" w:ascii="宋体" w:hAnsi="宋体"/>
                <w:sz w:val="21"/>
                <w:szCs w:val="21"/>
                <w:highlight w:val="none"/>
                <w:lang w:val="zh-CN"/>
              </w:rPr>
              <w:t xml:space="preserve">调节课桌和小号单人塑钢调节课椅）</w:t>
            </w:r>
            <w:r/>
          </w:p>
        </w:tc>
        <w:tc>
          <w:tcPr>
            <w:tcW w:w="1275"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rPr>
              <w:t xml:space="preserve">套</w:t>
            </w:r>
            <w:r/>
          </w:p>
        </w:tc>
        <w:tc>
          <w:tcPr>
            <w:tcW w:w="1563"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7923</w:t>
            </w:r>
            <w:r/>
          </w:p>
        </w:tc>
        <w:tc>
          <w:tcPr>
            <w:tcW w:w="1906" w:type="dxa"/>
            <w:vAlign w:val="center"/>
            <w:textDirection w:val="lrTb"/>
            <w:noWrap w:val="false"/>
          </w:tcPr>
          <w:p>
            <w:pPr>
              <w:ind w:left="0" w:firstLine="420"/>
              <w:jc w:val="center"/>
              <w:spacing w:line="360" w:lineRule="auto"/>
              <w:tabs>
                <w:tab w:val="left" w:pos="420" w:leader="none"/>
              </w:tabs>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277</w:t>
            </w:r>
            <w:r/>
          </w:p>
        </w:tc>
      </w:tr>
      <w:tr>
        <w:trPr>
          <w:trHeight w:val="90"/>
        </w:trPr>
        <w:tc>
          <w:tcPr>
            <w:tcW w:w="1056"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2</w:t>
            </w:r>
            <w:r/>
          </w:p>
        </w:tc>
        <w:tc>
          <w:tcPr>
            <w:tcW w:w="3250" w:type="dxa"/>
            <w:vAlign w:val="center"/>
            <w:textDirection w:val="lrTb"/>
            <w:noWrap w:val="false"/>
          </w:tcPr>
          <w:p>
            <w:pPr>
              <w:ind w:left="27" w:right="90" w:hanging="1"/>
              <w:jc w:val="center"/>
              <w:spacing w:line="246"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rPr>
              <w:t xml:space="preserve">小号单人钢木调节课桌椅</w:t>
            </w:r>
            <w:r/>
          </w:p>
          <w:p>
            <w:pPr>
              <w:ind w:left="27" w:right="90" w:hanging="1"/>
              <w:jc w:val="center"/>
              <w:spacing w:line="246" w:lineRule="auto"/>
              <w:rPr>
                <w:rFonts w:hint="eastAsia" w:ascii="宋体" w:hAnsi="宋体"/>
                <w:sz w:val="21"/>
                <w:szCs w:val="21"/>
                <w:highlight w:val="none"/>
                <w:lang w:val="zh-CN"/>
              </w:rPr>
            </w:pPr>
            <w:r>
              <w:rPr>
                <w:rFonts w:hint="eastAsia" w:ascii="宋体" w:hAnsi="宋体" w:cs="Times New Roman"/>
                <w:bCs/>
                <w:color w:val="000000"/>
                <w:sz w:val="21"/>
                <w:szCs w:val="21"/>
                <w:highlight w:val="none"/>
              </w:rPr>
              <w:t xml:space="preserve">（包括小号单人</w:t>
            </w:r>
            <w:r>
              <w:rPr>
                <w:rFonts w:hint="eastAsia" w:ascii="宋体" w:hAnsi="宋体" w:cs="Times New Roman"/>
                <w:b/>
                <w:color w:val="000000"/>
                <w:sz w:val="21"/>
                <w:szCs w:val="21"/>
                <w:highlight w:val="none"/>
              </w:rPr>
              <w:t xml:space="preserve">钢木</w:t>
            </w:r>
            <w:r>
              <w:rPr>
                <w:rFonts w:hint="eastAsia" w:ascii="宋体" w:hAnsi="宋体" w:cs="Times New Roman"/>
                <w:bCs/>
                <w:color w:val="000000"/>
                <w:sz w:val="21"/>
                <w:szCs w:val="21"/>
                <w:highlight w:val="none"/>
              </w:rPr>
              <w:t xml:space="preserve">调节课桌和小号单人</w:t>
            </w:r>
            <w:r>
              <w:rPr>
                <w:rFonts w:hint="eastAsia" w:ascii="宋体" w:hAnsi="宋体" w:cs="Times New Roman"/>
                <w:b/>
                <w:color w:val="000000"/>
                <w:sz w:val="21"/>
                <w:szCs w:val="21"/>
                <w:highlight w:val="none"/>
              </w:rPr>
              <w:t xml:space="preserve">塑钢</w:t>
            </w:r>
            <w:r>
              <w:rPr>
                <w:rFonts w:hint="eastAsia" w:ascii="宋体" w:hAnsi="宋体" w:cs="Times New Roman"/>
                <w:bCs/>
                <w:color w:val="000000"/>
                <w:sz w:val="21"/>
                <w:szCs w:val="21"/>
                <w:highlight w:val="none"/>
              </w:rPr>
              <w:t xml:space="preserve">调节课椅）</w:t>
            </w:r>
            <w:r/>
          </w:p>
        </w:tc>
        <w:tc>
          <w:tcPr>
            <w:tcW w:w="1275"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rPr>
              <w:t xml:space="preserve">套</w:t>
            </w:r>
            <w:r/>
          </w:p>
        </w:tc>
        <w:tc>
          <w:tcPr>
            <w:tcW w:w="1563"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5438</w:t>
            </w:r>
            <w:r/>
          </w:p>
        </w:tc>
        <w:tc>
          <w:tcPr>
            <w:tcW w:w="1906" w:type="dxa"/>
            <w:vAlign w:val="center"/>
            <w:textDirection w:val="lrTb"/>
            <w:noWrap w:val="false"/>
          </w:tcPr>
          <w:p>
            <w:pPr>
              <w:ind w:left="0" w:firstLine="420"/>
              <w:jc w:val="center"/>
              <w:spacing w:line="360" w:lineRule="auto"/>
              <w:tabs>
                <w:tab w:val="left" w:pos="420" w:leader="none"/>
              </w:tabs>
              <w:rPr>
                <w:rFonts w:hint="eastAsia" w:ascii="宋体" w:hAnsi="宋体" w:eastAsia="宋体"/>
                <w:sz w:val="21"/>
                <w:szCs w:val="21"/>
                <w:highlight w:val="none"/>
                <w:lang w:val="en-US" w:eastAsia="zh-CN"/>
              </w:rPr>
            </w:pPr>
            <w:r>
              <w:rPr>
                <w:rFonts w:hint="eastAsia" w:ascii="宋体" w:hAnsi="宋体"/>
                <w:sz w:val="21"/>
                <w:szCs w:val="21"/>
                <w:highlight w:val="none"/>
              </w:rPr>
              <w:t xml:space="preserve">27</w:t>
            </w:r>
            <w:r>
              <w:rPr>
                <w:rFonts w:hint="eastAsia" w:ascii="宋体" w:hAnsi="宋体"/>
                <w:sz w:val="21"/>
                <w:szCs w:val="21"/>
                <w:highlight w:val="none"/>
                <w:lang w:val="en-US" w:eastAsia="zh-CN"/>
              </w:rPr>
              <w:t xml:space="preserve">7</w:t>
            </w:r>
            <w:r/>
          </w:p>
        </w:tc>
      </w:tr>
      <w:tr>
        <w:trPr>
          <w:trHeight w:val="510"/>
        </w:trPr>
        <w:tc>
          <w:tcPr>
            <w:tcW w:w="1056"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3</w:t>
            </w:r>
            <w:r/>
          </w:p>
        </w:tc>
        <w:tc>
          <w:tcPr>
            <w:tcW w:w="3250" w:type="dxa"/>
            <w:vAlign w:val="center"/>
            <w:textDirection w:val="lrTb"/>
            <w:noWrap w:val="false"/>
          </w:tcPr>
          <w:p>
            <w:pPr>
              <w:ind w:left="27" w:right="90" w:hanging="1"/>
              <w:jc w:val="center"/>
              <w:spacing w:line="246" w:lineRule="auto"/>
              <w:rPr>
                <w:rFonts w:hint="eastAsia" w:ascii="宋体" w:hAnsi="宋体"/>
                <w:sz w:val="21"/>
                <w:szCs w:val="21"/>
                <w:highlight w:val="none"/>
              </w:rPr>
            </w:pPr>
            <w:r>
              <w:rPr>
                <w:rFonts w:hint="eastAsia" w:ascii="宋体" w:hAnsi="宋体"/>
                <w:sz w:val="21"/>
                <w:szCs w:val="21"/>
                <w:highlight w:val="none"/>
              </w:rPr>
              <w:t xml:space="preserve">大号单人塑钢调节课桌椅</w:t>
            </w:r>
            <w:r/>
          </w:p>
          <w:p>
            <w:pPr>
              <w:ind w:left="27" w:right="90" w:hanging="1"/>
              <w:jc w:val="center"/>
              <w:spacing w:line="246" w:lineRule="auto"/>
              <w:rPr>
                <w:rFonts w:hint="eastAsia" w:ascii="宋体" w:hAnsi="宋体"/>
                <w:sz w:val="21"/>
                <w:szCs w:val="21"/>
                <w:highlight w:val="none"/>
                <w:lang w:val="zh-CN"/>
              </w:rPr>
            </w:pPr>
            <w:r>
              <w:rPr>
                <w:rFonts w:hint="eastAsia" w:ascii="宋体" w:hAnsi="宋体"/>
                <w:sz w:val="21"/>
                <w:szCs w:val="21"/>
                <w:highlight w:val="none"/>
                <w:lang w:val="zh-CN"/>
              </w:rPr>
              <w:t xml:space="preserve">（包括</w:t>
            </w:r>
            <w:r>
              <w:rPr>
                <w:rFonts w:hint="eastAsia" w:ascii="宋体" w:hAnsi="宋体"/>
                <w:sz w:val="21"/>
                <w:szCs w:val="21"/>
                <w:highlight w:val="none"/>
              </w:rPr>
              <w:t xml:space="preserve">大</w:t>
            </w:r>
            <w:r>
              <w:rPr>
                <w:rFonts w:hint="eastAsia" w:ascii="宋体" w:hAnsi="宋体"/>
                <w:sz w:val="21"/>
                <w:szCs w:val="21"/>
                <w:highlight w:val="none"/>
                <w:lang w:val="zh-CN"/>
              </w:rPr>
              <w:t xml:space="preserve">号单人</w:t>
            </w:r>
            <w:r>
              <w:rPr>
                <w:rFonts w:hint="eastAsia" w:ascii="宋体" w:hAnsi="宋体"/>
                <w:sz w:val="21"/>
                <w:szCs w:val="21"/>
                <w:highlight w:val="none"/>
              </w:rPr>
              <w:t xml:space="preserve">塑钢</w:t>
            </w:r>
            <w:r>
              <w:rPr>
                <w:rFonts w:hint="eastAsia" w:ascii="宋体" w:hAnsi="宋体"/>
                <w:sz w:val="21"/>
                <w:szCs w:val="21"/>
                <w:highlight w:val="none"/>
                <w:lang w:val="zh-CN"/>
              </w:rPr>
              <w:t xml:space="preserve">调节课桌和</w:t>
            </w:r>
            <w:r>
              <w:rPr>
                <w:rFonts w:hint="eastAsia" w:ascii="宋体" w:hAnsi="宋体"/>
                <w:sz w:val="21"/>
                <w:szCs w:val="21"/>
                <w:highlight w:val="none"/>
              </w:rPr>
              <w:t xml:space="preserve">大</w:t>
            </w:r>
            <w:r>
              <w:rPr>
                <w:rFonts w:hint="eastAsia" w:ascii="宋体" w:hAnsi="宋体"/>
                <w:sz w:val="21"/>
                <w:szCs w:val="21"/>
                <w:highlight w:val="none"/>
                <w:lang w:val="zh-CN"/>
              </w:rPr>
              <w:t xml:space="preserve">号单人塑钢调节课椅）</w:t>
            </w:r>
            <w:r/>
          </w:p>
        </w:tc>
        <w:tc>
          <w:tcPr>
            <w:tcW w:w="1275"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rPr>
              <w:t xml:space="preserve">套</w:t>
            </w:r>
            <w:r/>
          </w:p>
        </w:tc>
        <w:tc>
          <w:tcPr>
            <w:tcW w:w="1563"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54919</w:t>
            </w:r>
            <w:r/>
          </w:p>
        </w:tc>
        <w:tc>
          <w:tcPr>
            <w:tcW w:w="1906" w:type="dxa"/>
            <w:vAlign w:val="center"/>
            <w:textDirection w:val="lrTb"/>
            <w:noWrap w:val="false"/>
          </w:tcPr>
          <w:p>
            <w:pPr>
              <w:ind w:left="0" w:firstLine="420"/>
              <w:jc w:val="center"/>
              <w:spacing w:line="360" w:lineRule="auto"/>
              <w:tabs>
                <w:tab w:val="left" w:pos="420" w:leader="none"/>
              </w:tabs>
              <w:rPr>
                <w:rFonts w:hint="default" w:ascii="宋体" w:hAnsi="宋体" w:eastAsia="宋体"/>
                <w:sz w:val="21"/>
                <w:szCs w:val="21"/>
                <w:highlight w:val="none"/>
                <w:lang w:val="en-US" w:eastAsia="zh-CN"/>
              </w:rPr>
            </w:pPr>
            <w:r>
              <w:rPr>
                <w:rFonts w:hint="eastAsia" w:ascii="宋体" w:hAnsi="宋体"/>
                <w:sz w:val="21"/>
                <w:szCs w:val="21"/>
                <w:highlight w:val="none"/>
              </w:rPr>
              <w:t xml:space="preserve">3</w:t>
            </w:r>
            <w:r>
              <w:rPr>
                <w:rFonts w:hint="eastAsia" w:ascii="宋体" w:hAnsi="宋体"/>
                <w:sz w:val="21"/>
                <w:szCs w:val="21"/>
                <w:highlight w:val="none"/>
                <w:lang w:val="en-US" w:eastAsia="zh-CN"/>
              </w:rPr>
              <w:t xml:space="preserve">09</w:t>
            </w:r>
            <w:r/>
          </w:p>
        </w:tc>
      </w:tr>
      <w:tr>
        <w:trPr>
          <w:trHeight w:val="510"/>
        </w:trPr>
        <w:tc>
          <w:tcPr>
            <w:tcW w:w="1056"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4</w:t>
            </w:r>
            <w:r/>
          </w:p>
        </w:tc>
        <w:tc>
          <w:tcPr>
            <w:tcW w:w="3250" w:type="dxa"/>
            <w:vAlign w:val="center"/>
            <w:textDirection w:val="lrTb"/>
            <w:noWrap w:val="false"/>
          </w:tcPr>
          <w:p>
            <w:pPr>
              <w:ind w:left="27" w:right="90" w:hanging="1"/>
              <w:jc w:val="center"/>
              <w:spacing w:line="246" w:lineRule="auto"/>
              <w:rPr>
                <w:rFonts w:hint="eastAsia" w:ascii="宋体" w:hAnsi="宋体" w:cs="Times New Roman"/>
                <w:bCs/>
                <w:color w:val="000000"/>
                <w:sz w:val="21"/>
                <w:szCs w:val="21"/>
                <w:highlight w:val="none"/>
              </w:rPr>
            </w:pPr>
            <w:r>
              <w:rPr>
                <w:rFonts w:hint="eastAsia" w:ascii="宋体" w:hAnsi="宋体" w:cs="Times New Roman"/>
                <w:bCs/>
                <w:color w:val="000000"/>
                <w:sz w:val="21"/>
                <w:szCs w:val="21"/>
                <w:highlight w:val="none"/>
              </w:rPr>
              <w:t xml:space="preserve">大号单人钢木调节课桌椅</w:t>
            </w:r>
            <w:r/>
          </w:p>
          <w:p>
            <w:pPr>
              <w:ind w:left="27" w:right="90" w:hanging="1"/>
              <w:jc w:val="center"/>
              <w:spacing w:line="246" w:lineRule="auto"/>
              <w:rPr>
                <w:rFonts w:hint="eastAsia" w:ascii="宋体" w:hAnsi="宋体"/>
                <w:sz w:val="21"/>
                <w:szCs w:val="21"/>
                <w:highlight w:val="none"/>
                <w:lang w:val="zh-CN"/>
              </w:rPr>
            </w:pPr>
            <w:r>
              <w:rPr>
                <w:rFonts w:hint="eastAsia" w:ascii="宋体" w:hAnsi="宋体" w:cs="Times New Roman"/>
                <w:bCs/>
                <w:color w:val="000000"/>
                <w:sz w:val="21"/>
                <w:szCs w:val="21"/>
                <w:highlight w:val="none"/>
              </w:rPr>
              <w:t xml:space="preserve">（包括大号单人</w:t>
            </w:r>
            <w:r>
              <w:rPr>
                <w:rFonts w:hint="eastAsia" w:ascii="宋体" w:hAnsi="宋体" w:cs="Times New Roman"/>
                <w:b/>
                <w:color w:val="000000"/>
                <w:sz w:val="21"/>
                <w:szCs w:val="21"/>
                <w:highlight w:val="none"/>
              </w:rPr>
              <w:t xml:space="preserve">钢木</w:t>
            </w:r>
            <w:r>
              <w:rPr>
                <w:rFonts w:hint="eastAsia" w:ascii="宋体" w:hAnsi="宋体" w:cs="Times New Roman"/>
                <w:bCs/>
                <w:color w:val="000000"/>
                <w:sz w:val="21"/>
                <w:szCs w:val="21"/>
                <w:highlight w:val="none"/>
              </w:rPr>
              <w:t xml:space="preserve">调节课桌和大号单人</w:t>
            </w:r>
            <w:r>
              <w:rPr>
                <w:rFonts w:hint="eastAsia" w:ascii="宋体" w:hAnsi="宋体" w:cs="Times New Roman"/>
                <w:b/>
                <w:color w:val="000000"/>
                <w:sz w:val="21"/>
                <w:szCs w:val="21"/>
                <w:highlight w:val="none"/>
              </w:rPr>
              <w:t xml:space="preserve">塑钢</w:t>
            </w:r>
            <w:r>
              <w:rPr>
                <w:rFonts w:hint="eastAsia" w:ascii="宋体" w:hAnsi="宋体" w:cs="Times New Roman"/>
                <w:bCs/>
                <w:color w:val="000000"/>
                <w:sz w:val="21"/>
                <w:szCs w:val="21"/>
                <w:highlight w:val="none"/>
              </w:rPr>
              <w:t xml:space="preserve">调节课椅）</w:t>
            </w:r>
            <w:r/>
          </w:p>
        </w:tc>
        <w:tc>
          <w:tcPr>
            <w:tcW w:w="1275"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lang w:val="zh-CN"/>
              </w:rPr>
            </w:pPr>
            <w:r>
              <w:rPr>
                <w:rFonts w:hint="eastAsia" w:ascii="宋体" w:hAnsi="宋体"/>
                <w:sz w:val="21"/>
                <w:szCs w:val="21"/>
                <w:highlight w:val="none"/>
              </w:rPr>
              <w:t xml:space="preserve">套</w:t>
            </w:r>
            <w:r/>
          </w:p>
        </w:tc>
        <w:tc>
          <w:tcPr>
            <w:tcW w:w="1563"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21273</w:t>
            </w:r>
            <w:r/>
          </w:p>
        </w:tc>
        <w:tc>
          <w:tcPr>
            <w:tcW w:w="1906" w:type="dxa"/>
            <w:vAlign w:val="center"/>
            <w:textDirection w:val="lrTb"/>
            <w:noWrap w:val="false"/>
          </w:tcPr>
          <w:p>
            <w:pPr>
              <w:ind w:left="0" w:firstLine="420"/>
              <w:jc w:val="center"/>
              <w:spacing w:line="360" w:lineRule="auto"/>
              <w:tabs>
                <w:tab w:val="left" w:pos="420" w:leader="none"/>
              </w:tabs>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309</w:t>
            </w:r>
            <w:r/>
          </w:p>
        </w:tc>
      </w:tr>
      <w:tr>
        <w:trPr>
          <w:trHeight w:val="510"/>
        </w:trPr>
        <w:tc>
          <w:tcPr>
            <w:gridSpan w:val="2"/>
            <w:tcW w:w="4306" w:type="dxa"/>
            <w:vAlign w:val="center"/>
            <w:textDirection w:val="lrTb"/>
            <w:noWrap w:val="false"/>
          </w:tcPr>
          <w:p>
            <w:pPr>
              <w:ind w:left="27" w:right="90" w:hanging="1"/>
              <w:jc w:val="center"/>
              <w:spacing w:line="246"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合计</w:t>
            </w:r>
            <w:r/>
          </w:p>
        </w:tc>
        <w:tc>
          <w:tcPr>
            <w:tcW w:w="1275" w:type="dxa"/>
            <w:vAlign w:val="center"/>
            <w:textDirection w:val="lrTb"/>
            <w:noWrap w:val="false"/>
          </w:tcPr>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套</w:t>
            </w:r>
            <w:r/>
          </w:p>
        </w:tc>
        <w:tc>
          <w:tcPr>
            <w:tcW w:w="1563" w:type="dxa"/>
            <w:vAlign w:val="center"/>
            <w:textDirection w:val="lrTb"/>
            <w:noWrap w:val="false"/>
          </w:tcPr>
          <w:p>
            <w:pPr>
              <w:ind w:left="0" w:firstLine="420"/>
              <w:rPr>
                <w:rFonts w:hint="eastAsia" w:ascii="宋体" w:hAnsi="宋体"/>
                <w:color w:val="000000"/>
                <w:sz w:val="21"/>
                <w:szCs w:val="21"/>
                <w:highlight w:val="none"/>
              </w:rPr>
            </w:pPr>
            <w:r>
              <w:rPr>
                <w:rFonts w:hint="eastAsia" w:ascii="宋体" w:hAnsi="宋体"/>
                <w:color w:val="000000"/>
                <w:sz w:val="21"/>
                <w:szCs w:val="21"/>
                <w:highlight w:val="none"/>
              </w:rPr>
              <w:t xml:space="preserve">89553</w:t>
            </w:r>
            <w:r/>
          </w:p>
        </w:tc>
        <w:tc>
          <w:tcPr>
            <w:tcW w:w="1906" w:type="dxa"/>
            <w:vAlign w:val="center"/>
            <w:textDirection w:val="lrTb"/>
            <w:noWrap w:val="false"/>
          </w:tcPr>
          <w:p>
            <w:pPr>
              <w:ind w:left="0" w:firstLine="420"/>
              <w:jc w:val="center"/>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r>
            <w:r/>
          </w:p>
        </w:tc>
      </w:tr>
    </w:tbl>
    <w:p>
      <w:pPr>
        <w:ind w:left="0" w:firstLine="422"/>
        <w:spacing w:line="360" w:lineRule="auto"/>
        <w:tabs>
          <w:tab w:val="left" w:pos="420" w:leader="none"/>
        </w:tabs>
        <w:rPr>
          <w:rFonts w:hint="eastAsia" w:ascii="宋体" w:hAnsi="宋体"/>
          <w:b/>
          <w:sz w:val="21"/>
          <w:szCs w:val="21"/>
          <w:highlight w:val="none"/>
        </w:rPr>
      </w:pPr>
      <w:r>
        <w:rPr>
          <w:rFonts w:hint="eastAsia" w:ascii="宋体" w:hAnsi="宋体"/>
          <w:b/>
          <w:sz w:val="21"/>
          <w:szCs w:val="21"/>
          <w:highlight w:val="none"/>
        </w:rPr>
      </w:r>
      <w:r/>
    </w:p>
    <w:p>
      <w:pPr>
        <w:ind w:left="0" w:firstLine="422"/>
        <w:spacing w:line="360" w:lineRule="auto"/>
        <w:tabs>
          <w:tab w:val="left" w:pos="420" w:leader="none"/>
        </w:tabs>
        <w:rPr>
          <w:rFonts w:hint="eastAsia" w:ascii="宋体" w:hAnsi="宋体"/>
          <w:b/>
          <w:sz w:val="21"/>
          <w:szCs w:val="21"/>
          <w:highlight w:val="none"/>
        </w:rPr>
      </w:pPr>
      <w:r>
        <w:rPr>
          <w:rFonts w:hint="eastAsia" w:ascii="宋体" w:hAnsi="宋体"/>
          <w:b/>
          <w:sz w:val="21"/>
          <w:szCs w:val="21"/>
          <w:highlight w:val="none"/>
        </w:rPr>
        <w:t xml:space="preserve">备注：</w:t>
      </w:r>
      <w:r>
        <w:rPr>
          <w:rFonts w:ascii="宋体" w:hAnsi="宋体"/>
          <w:b/>
          <w:sz w:val="21"/>
          <w:szCs w:val="21"/>
          <w:highlight w:val="none"/>
        </w:rPr>
        <w:t xml:space="preserve"> </w:t>
      </w:r>
      <w:r/>
    </w:p>
    <w:p>
      <w:pPr>
        <w:numPr>
          <w:ilvl w:val="0"/>
          <w:numId w:val="1"/>
        </w:numPr>
        <w:spacing w:line="360" w:lineRule="auto"/>
        <w:tabs>
          <w:tab w:val="left" w:pos="420" w:leader="none"/>
        </w:tabs>
        <w:rPr>
          <w:rFonts w:hint="eastAsia" w:ascii="宋体" w:hAnsi="宋体" w:cs="Times New Roman"/>
          <w:b/>
          <w:bCs/>
          <w:sz w:val="21"/>
          <w:szCs w:val="21"/>
          <w:highlight w:val="none"/>
          <w:lang w:val="zh-CN"/>
        </w:rPr>
      </w:pPr>
      <w:r>
        <w:rPr>
          <w:rFonts w:hint="eastAsia" w:ascii="宋体" w:hAnsi="宋体" w:cs="Times New Roman"/>
          <w:b/>
          <w:bCs/>
          <w:sz w:val="21"/>
          <w:szCs w:val="21"/>
          <w:highlight w:val="none"/>
          <w:lang w:val="zh-CN"/>
        </w:rPr>
        <w:t xml:space="preserve">表中货物数量为预估数量，最终实际结算以实际产生数量乘以相应报价单价，按实结算。</w:t>
      </w:r>
      <w:r/>
    </w:p>
    <w:p>
      <w:pPr>
        <w:numPr>
          <w:ilvl w:val="0"/>
          <w:numId w:val="1"/>
        </w:numPr>
        <w:spacing w:line="360" w:lineRule="auto"/>
        <w:tabs>
          <w:tab w:val="left" w:pos="420" w:leader="none"/>
        </w:tabs>
        <w:rPr>
          <w:rFonts w:hint="eastAsia" w:ascii="宋体" w:hAnsi="宋体" w:cs="Times New Roman"/>
          <w:b/>
          <w:sz w:val="21"/>
          <w:szCs w:val="21"/>
          <w:highlight w:val="none"/>
        </w:rPr>
      </w:pPr>
      <w:r>
        <w:rPr>
          <w:rFonts w:hint="eastAsia" w:ascii="宋体" w:hAnsi="宋体" w:cs="Times New Roman"/>
          <w:b/>
          <w:sz w:val="21"/>
          <w:szCs w:val="21"/>
          <w:highlight w:val="none"/>
        </w:rPr>
        <w:t xml:space="preserve">公开分项报价中的成套产品各项单价报价之和不可高于成套产品最高单价限价，否则为非实质性响应，投标无效。如：小号单人塑钢调节课桌和小号单人塑钢调节课椅单价报价之和不可高于</w:t>
      </w:r>
      <w:r>
        <w:rPr>
          <w:rFonts w:hint="eastAsia" w:ascii="宋体" w:hAnsi="宋体" w:cs="Times New Roman"/>
          <w:b/>
          <w:sz w:val="21"/>
          <w:szCs w:val="21"/>
          <w:highlight w:val="none"/>
          <w:lang w:val="en-US" w:eastAsia="zh-CN"/>
        </w:rPr>
        <w:t xml:space="preserve">277</w:t>
      </w:r>
      <w:r>
        <w:rPr>
          <w:rFonts w:hint="eastAsia" w:ascii="宋体" w:hAnsi="宋体" w:cs="Times New Roman"/>
          <w:b/>
          <w:sz w:val="21"/>
          <w:szCs w:val="21"/>
          <w:highlight w:val="none"/>
        </w:rPr>
        <w:t xml:space="preserve">元。</w:t>
      </w:r>
      <w:r/>
    </w:p>
    <w:p>
      <w:pPr>
        <w:ind w:left="200" w:firstLine="210"/>
        <w:rPr>
          <w:rFonts w:hint="eastAsia" w:ascii="宋体" w:hAnsi="宋体"/>
          <w:sz w:val="21"/>
          <w:szCs w:val="21"/>
          <w:highlight w:val="none"/>
        </w:rPr>
      </w:pPr>
      <w:r>
        <w:rPr>
          <w:rFonts w:hint="eastAsia" w:ascii="宋体" w:hAnsi="宋体"/>
          <w:sz w:val="21"/>
          <w:szCs w:val="21"/>
          <w:highlight w:val="none"/>
        </w:rPr>
        <w:t xml:space="preserve">（三）货物参数技术</w:t>
      </w:r>
      <w:r>
        <w:rPr>
          <w:rFonts w:hint="eastAsia" w:ascii="宋体" w:hAnsi="宋体"/>
          <w:sz w:val="21"/>
          <w:szCs w:val="21"/>
          <w:highlight w:val="none"/>
          <w:lang w:val="zh-CN"/>
        </w:rPr>
        <w:t xml:space="preserve">要求</w:t>
      </w:r>
      <w:r/>
    </w:p>
    <w:tbl>
      <w:tblPr>
        <w:tblStyle w:val="1011"/>
        <w:tblW w:w="105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06"/>
        <w:gridCol w:w="2454"/>
        <w:gridCol w:w="6788"/>
      </w:tblGrid>
      <w:tr>
        <w:trPr>
          <w:jc w:val="center"/>
          <w:trHeight w:val="563"/>
        </w:trPr>
        <w:tc>
          <w:tcPr>
            <w:tcW w:w="1306" w:type="dxa"/>
            <w:vAlign w:val="center"/>
            <w:textDirection w:val="lrTb"/>
            <w:noWrap w:val="false"/>
          </w:tcPr>
          <w:p>
            <w:pPr>
              <w:ind w:left="0" w:firstLine="277"/>
              <w:jc w:val="center"/>
              <w:spacing w:before="204" w:line="360" w:lineRule="auto"/>
              <w:rPr>
                <w:rFonts w:hint="eastAsia" w:ascii="宋体" w:hAnsi="宋体" w:cs="Arial"/>
                <w:color w:val="000000"/>
                <w:sz w:val="21"/>
                <w:szCs w:val="21"/>
                <w:highlight w:val="none"/>
              </w:rPr>
            </w:pPr>
            <w:r>
              <w:rPr>
                <w:rFonts w:ascii="宋体" w:hAnsi="宋体" w:cs="Arial"/>
                <w:color w:val="000000"/>
                <w:spacing w:val="4"/>
                <w:sz w:val="21"/>
                <w:szCs w:val="21"/>
                <w:highlight w:val="none"/>
              </w:rPr>
              <w:t xml:space="preserve">名称</w:t>
            </w:r>
            <w:r/>
          </w:p>
        </w:tc>
        <w:tc>
          <w:tcPr>
            <w:tcW w:w="2454" w:type="dxa"/>
            <w:vAlign w:val="center"/>
            <w:textDirection w:val="lrTb"/>
            <w:noWrap w:val="false"/>
          </w:tcPr>
          <w:p>
            <w:pPr>
              <w:ind w:left="0"/>
              <w:jc w:val="center"/>
              <w:spacing w:before="204" w:line="360" w:lineRule="auto"/>
              <w:rPr>
                <w:rFonts w:hint="eastAsia" w:ascii="宋体" w:hAnsi="宋体" w:cs="Arial"/>
                <w:color w:val="000000"/>
                <w:sz w:val="21"/>
                <w:szCs w:val="21"/>
                <w:highlight w:val="none"/>
              </w:rPr>
            </w:pPr>
            <w:r>
              <w:rPr>
                <w:rFonts w:ascii="宋体" w:hAnsi="宋体" w:cs="Arial"/>
                <w:color w:val="000000"/>
                <w:spacing w:val="7"/>
                <w:sz w:val="21"/>
                <w:szCs w:val="21"/>
                <w:highlight w:val="none"/>
              </w:rPr>
              <w:t xml:space="preserve">规格</w:t>
            </w:r>
            <w:r/>
          </w:p>
        </w:tc>
        <w:tc>
          <w:tcPr>
            <w:tcW w:w="6788" w:type="dxa"/>
            <w:vAlign w:val="center"/>
            <w:textDirection w:val="lrTb"/>
            <w:noWrap w:val="false"/>
          </w:tcPr>
          <w:p>
            <w:pPr>
              <w:ind w:left="0"/>
              <w:jc w:val="center"/>
              <w:spacing w:before="203"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技术参数指标</w:t>
            </w:r>
            <w:r/>
          </w:p>
        </w:tc>
      </w:tr>
      <w:tr>
        <w:trPr>
          <w:jc w:val="center"/>
          <w:trHeight w:val="6265"/>
        </w:trPr>
        <w:tc>
          <w:tcPr>
            <w:tcW w:w="1306" w:type="dxa"/>
            <w:vAlign w:val="center"/>
            <w:textDirection w:val="lrTb"/>
            <w:noWrap w:val="false"/>
          </w:tcPr>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Times New Roman"/>
                <w:bCs/>
                <w:color w:val="000000"/>
                <w:sz w:val="21"/>
                <w:szCs w:val="21"/>
                <w:highlight w:val="none"/>
              </w:rPr>
              <w:t xml:space="preserve">小号单人塑钢调节课桌</w:t>
            </w:r>
            <w:r/>
          </w:p>
        </w:tc>
        <w:tc>
          <w:tcPr>
            <w:tcW w:w="2454" w:type="dxa"/>
            <w:vAlign w:val="center"/>
            <w:textDirection w:val="lrTb"/>
            <w:noWrap w:val="false"/>
          </w:tcPr>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桌面宽（600±10 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桌面板深（400±10mm）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rPr>
                <w:rFonts w:hint="eastAsia" w:ascii="宋体" w:hAnsi="宋体"/>
                <w:sz w:val="21"/>
                <w:szCs w:val="21"/>
                <w:highlight w:val="none"/>
                <w:lang w:bidi="zh-CN"/>
              </w:rPr>
            </w:pPr>
            <w:r>
              <w:rPr>
                <w:rFonts w:hint="eastAsia" w:ascii="宋体" w:hAnsi="宋体" w:cs="Arial"/>
                <w:color w:val="000000"/>
                <w:sz w:val="21"/>
                <w:szCs w:val="21"/>
                <w:highlight w:val="none"/>
              </w:rPr>
              <w:t xml:space="preserve">桌面高：投标单位应提供一类或多类产品，高度能覆盖</w:t>
            </w:r>
            <w:r>
              <w:rPr>
                <w:rFonts w:hint="eastAsia" w:ascii="宋体" w:hAnsi="宋体" w:cs="Arial"/>
                <w:color w:val="000000"/>
                <w:sz w:val="21"/>
                <w:szCs w:val="21"/>
                <w:highlight w:val="none"/>
                <w:lang w:val="zh-CN"/>
              </w:rPr>
              <w:t xml:space="preserve">《学校课桌椅功能尺寸及技术要求》（GB/T3976-2014）标准</w:t>
            </w:r>
            <w:r>
              <w:rPr>
                <w:rFonts w:hint="eastAsia" w:ascii="宋体" w:hAnsi="宋体" w:cs="Arial"/>
                <w:color w:val="000000"/>
                <w:sz w:val="21"/>
                <w:szCs w:val="21"/>
                <w:highlight w:val="none"/>
              </w:rPr>
              <w:t xml:space="preserve">中中小学0-10号课桌高度要求，单张课桌调节幅度不小于100mm</w:t>
            </w:r>
            <w:r/>
          </w:p>
        </w:tc>
        <w:tc>
          <w:tcPr>
            <w:tcW w:w="6788" w:type="dxa"/>
            <w:vAlign w:val="center"/>
            <w:vMerge w:val="restart"/>
            <w:textDirection w:val="lrTb"/>
            <w:noWrap w:val="false"/>
          </w:tcPr>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1.桌面板：采用环保ABS塑料新料一体注塑成型，桌面底部设有承重钢管，规格不小于30mm×15mm×壁厚1.2mm并与桌面底部平齐，由螺丝锁付于面板底部，表面无反光现象。</w:t>
            </w:r>
            <w:r/>
          </w:p>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2.课桌为单斗结构。桌斗高度（桌面高与桌下净空高的差值）：不小于120mm。采用PP塑料新料一体射出成型。功能：课桌左右两侧须各有一挂钩配置，在静止状态下可以承载15KG或以上的挂物承重。挂钩尺寸不得超出桌面面板，以保证课桌可无缝并排靠拢。</w:t>
            </w:r>
            <w:r/>
          </w:p>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3.桌体钢架：钢架管材要求使用厚度不小于1.2MM的冷轧椭圆钢管；管材应无裂缝、叠缝；外露管口端面应封闭。焊接处应无脱焊、虚焊、</w:t>
            </w:r>
            <w:r>
              <w:rPr>
                <w:rFonts w:hint="eastAsia"/>
                <w:highlight w:val="none"/>
              </w:rPr>
              <w:t xml:space="preserve">焊穿</w:t>
            </w:r>
            <w:r>
              <w:rPr>
                <w:rFonts w:hint="eastAsia" w:ascii="宋体" w:hAnsi="宋体"/>
                <w:color w:val="000000"/>
                <w:spacing w:val="-1"/>
                <w:sz w:val="21"/>
                <w:szCs w:val="21"/>
                <w:highlight w:val="none"/>
                <w:lang w:val="zh-CN" w:bidi="zh-CN"/>
              </w:rPr>
              <w:t xml:space="preserve">、错位。冲压件应无脱层、裂缝。</w:t>
            </w:r>
            <w:r/>
          </w:p>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4.表面涂装：表面经酸洗、磷化等防锈处理。喷涂层应无漏喷、锈蚀和脱色、掉色现象。电镀层表面应无剥落、返锈、毛刺。 </w:t>
            </w:r>
            <w:r/>
          </w:p>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5.可调节要求：需采用手摇升降式，升降管外侧根据实际高度印刷升降刻度。升降、调节机构应设有锁定装置或限位装置，该装置应灵活、可靠、安全。</w:t>
            </w:r>
            <w:r/>
          </w:p>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6.金属桌腿的脚套须使用聚乙烯或聚丙烯材料等环保塑料，厚度不小于3mm。脚套需带调节高低的功能。备用脚套，向各校供货时需提供备用脚套，数量为课桌椅数量的20%。</w:t>
            </w:r>
            <w:r/>
          </w:p>
          <w:p>
            <w:pPr>
              <w:ind w:left="0"/>
              <w:spacing w:line="360" w:lineRule="auto"/>
              <w:widowControl w:val="off"/>
              <w:rPr>
                <w:rFonts w:hint="eastAsia" w:ascii="宋体" w:hAnsi="宋体"/>
                <w:color w:val="000000"/>
                <w:spacing w:val="-1"/>
                <w:sz w:val="21"/>
                <w:szCs w:val="21"/>
                <w:highlight w:val="none"/>
                <w:lang w:val="zh-CN" w:bidi="zh-CN"/>
              </w:rPr>
            </w:pPr>
            <w:r>
              <w:rPr>
                <w:rFonts w:hint="eastAsia" w:ascii="宋体" w:hAnsi="宋体"/>
                <w:color w:val="000000"/>
                <w:spacing w:val="-1"/>
                <w:sz w:val="21"/>
                <w:szCs w:val="21"/>
                <w:highlight w:val="none"/>
                <w:lang w:val="zh-CN" w:bidi="zh-CN"/>
              </w:rPr>
              <w:t xml:space="preserve">7</w:t>
            </w:r>
            <w:r>
              <w:rPr>
                <w:rFonts w:ascii="宋体" w:hAnsi="宋体"/>
                <w:color w:val="000000"/>
                <w:spacing w:val="-1"/>
                <w:sz w:val="21"/>
                <w:szCs w:val="21"/>
                <w:highlight w:val="none"/>
                <w:lang w:val="zh-CN" w:bidi="zh-CN"/>
              </w:rPr>
              <w:t xml:space="preserve">.</w:t>
            </w:r>
            <w:r>
              <w:rPr>
                <w:rFonts w:hint="eastAsia" w:ascii="宋体" w:hAnsi="宋体"/>
                <w:color w:val="000000"/>
                <w:spacing w:val="-1"/>
                <w:sz w:val="21"/>
                <w:szCs w:val="21"/>
                <w:highlight w:val="none"/>
                <w:lang w:val="zh-CN" w:bidi="zh-CN"/>
              </w:rPr>
              <w:t xml:space="preserve">带同色涂装书包篮。</w:t>
            </w:r>
            <w:r/>
          </w:p>
          <w:p>
            <w:pPr>
              <w:ind w:left="0"/>
              <w:spacing w:line="360" w:lineRule="auto"/>
              <w:widowControl w:val="off"/>
              <w:rPr>
                <w:rFonts w:hint="eastAsia" w:ascii="宋体" w:hAnsi="宋体"/>
                <w:b/>
                <w:color w:val="000000"/>
                <w:spacing w:val="-1"/>
                <w:sz w:val="21"/>
                <w:szCs w:val="21"/>
                <w:highlight w:val="none"/>
                <w:lang w:val="zh-CN" w:bidi="zh-CN"/>
              </w:rPr>
            </w:pPr>
            <w:r>
              <w:rPr>
                <w:rFonts w:ascii="宋体" w:hAnsi="宋体"/>
                <w:color w:val="000000"/>
                <w:spacing w:val="-1"/>
                <w:sz w:val="21"/>
                <w:szCs w:val="21"/>
                <w:highlight w:val="none"/>
                <w:lang w:val="zh-CN" w:bidi="zh-CN"/>
              </w:rPr>
              <w:t xml:space="preserve">8</w:t>
            </w:r>
            <w:r>
              <w:rPr>
                <w:rFonts w:hint="eastAsia" w:ascii="宋体" w:hAnsi="宋体"/>
                <w:color w:val="000000"/>
                <w:spacing w:val="-1"/>
                <w:sz w:val="21"/>
                <w:szCs w:val="21"/>
                <w:highlight w:val="none"/>
                <w:lang w:val="zh-CN" w:bidi="zh-CN"/>
              </w:rPr>
              <w:t xml:space="preserve">.所投产品的ABS塑料、PP塑料中，邻苯二甲酸酯(DBP、BBP、DEHP、DNOP、DINP和DIDP的总量） ≤0．1％。重金属含量：可溶性铅 ≤90mg/kg，可溶性镉≤75mg/kg，可溶性铬≤60mg/kg，可溶性汞≤60mg/kg。多溴联苯(PBB) ≤1000mg/kg，多溴二苯醚(PBDE) ≤1000mg/kg。（出自GB28007-2011、GB28481-2012）</w:t>
            </w:r>
            <w:r>
              <w:rPr>
                <w:rFonts w:hint="eastAsia" w:ascii="宋体" w:hAnsi="宋体"/>
                <w:b/>
                <w:color w:val="000000"/>
                <w:spacing w:val="-1"/>
                <w:sz w:val="21"/>
                <w:szCs w:val="21"/>
                <w:highlight w:val="none"/>
                <w:lang w:val="zh-CN" w:bidi="zh-CN"/>
              </w:rPr>
              <w:t xml:space="preserve">（投标单位或生产厂家需提供所投产品的ABS塑料、PP塑料由具有国家认可的第三方机构出具的完整的有效的合格的检测报告</w:t>
            </w:r>
            <w:r>
              <w:rPr>
                <w:rFonts w:hint="eastAsia" w:ascii="宋体" w:hAnsi="宋体"/>
                <w:b/>
                <w:sz w:val="21"/>
                <w:szCs w:val="21"/>
                <w:highlight w:val="none"/>
              </w:rPr>
              <w:t xml:space="preserve">（封面带有CMA标志）</w:t>
            </w:r>
            <w:r>
              <w:rPr>
                <w:rFonts w:hint="eastAsia" w:ascii="宋体" w:hAnsi="宋体"/>
                <w:sz w:val="21"/>
                <w:szCs w:val="21"/>
                <w:highlight w:val="none"/>
              </w:rPr>
              <w:t xml:space="preserve">，</w:t>
            </w:r>
            <w:r>
              <w:rPr>
                <w:rFonts w:hint="eastAsia" w:ascii="宋体" w:hAnsi="宋体"/>
                <w:b/>
                <w:color w:val="000000"/>
                <w:spacing w:val="-1"/>
                <w:sz w:val="21"/>
                <w:szCs w:val="21"/>
                <w:highlight w:val="none"/>
                <w:lang w:val="zh-CN" w:bidi="zh-CN"/>
              </w:rPr>
              <w:t xml:space="preserve">包含以上所有检测项，未提供或缺少检测项或不符合要求的视为非实质性响应）。</w:t>
            </w:r>
            <w:r/>
          </w:p>
          <w:p>
            <w:pPr>
              <w:ind w:left="0"/>
              <w:spacing w:line="360" w:lineRule="auto"/>
              <w:widowControl w:val="off"/>
              <w:rPr>
                <w:rFonts w:hint="eastAsia" w:ascii="宋体" w:hAnsi="宋体"/>
                <w:color w:val="000000"/>
                <w:spacing w:val="-1"/>
                <w:sz w:val="21"/>
                <w:szCs w:val="21"/>
                <w:highlight w:val="none"/>
                <w:lang w:val="zh-CN" w:bidi="zh-CN"/>
              </w:rPr>
            </w:pPr>
            <w:r>
              <w:rPr>
                <w:rFonts w:ascii="宋体" w:hAnsi="宋体"/>
                <w:color w:val="000000"/>
                <w:spacing w:val="-1"/>
                <w:sz w:val="21"/>
                <w:szCs w:val="21"/>
                <w:highlight w:val="none"/>
                <w:lang w:val="zh-CN" w:bidi="zh-CN"/>
              </w:rPr>
              <w:t xml:space="preserve">9</w:t>
            </w:r>
            <w:r>
              <w:rPr>
                <w:rFonts w:hint="eastAsia" w:ascii="宋体" w:hAnsi="宋体"/>
                <w:color w:val="000000"/>
                <w:spacing w:val="-1"/>
                <w:sz w:val="21"/>
                <w:szCs w:val="21"/>
                <w:highlight w:val="none"/>
                <w:lang w:val="zh-CN" w:bidi="zh-CN"/>
              </w:rPr>
              <w:t xml:space="preserve">.桌椅的所有结构不得留有棱角和锋利边缝及不合规的洞孔。</w:t>
            </w:r>
            <w:r/>
          </w:p>
          <w:p>
            <w:pPr>
              <w:ind w:left="0"/>
              <w:spacing w:line="360" w:lineRule="auto"/>
              <w:widowControl w:val="off"/>
              <w:rPr>
                <w:rFonts w:hint="eastAsia" w:ascii="宋体" w:hAnsi="宋体" w:cs="Arial"/>
                <w:color w:val="000000"/>
                <w:sz w:val="21"/>
                <w:szCs w:val="21"/>
                <w:highlight w:val="none"/>
              </w:rPr>
            </w:pPr>
            <w:r>
              <w:rPr>
                <w:rFonts w:ascii="宋体" w:hAnsi="宋体"/>
                <w:color w:val="000000"/>
                <w:spacing w:val="-1"/>
                <w:sz w:val="21"/>
                <w:szCs w:val="21"/>
                <w:highlight w:val="none"/>
                <w:lang w:val="zh-CN" w:bidi="zh-CN"/>
              </w:rPr>
              <w:t xml:space="preserve">10</w:t>
            </w:r>
            <w:r>
              <w:rPr>
                <w:rFonts w:hint="eastAsia" w:ascii="宋体" w:hAnsi="宋体"/>
                <w:color w:val="000000"/>
                <w:spacing w:val="-1"/>
                <w:sz w:val="21"/>
                <w:szCs w:val="21"/>
                <w:highlight w:val="none"/>
                <w:lang w:val="zh-CN" w:bidi="zh-CN"/>
              </w:rPr>
              <w:t xml:space="preserve">.投标单位需在投标文件中提供不少于3种不同样式的产品图片及可提供的颜色选择；并任选一种样式提供相应的三视图、部件结构图、用料说明、技术工艺。课桌出厂高度、样式、颜色，在与使用单位签订供货协议时予以明确，并在生产前由使用方签字盖章再次确认。颜色等最终方案为合同的一个组成部分，对合同总价不产生任何影响，投标人不得提出额外费用。</w:t>
            </w:r>
            <w:r/>
          </w:p>
        </w:tc>
      </w:tr>
      <w:tr>
        <w:trPr>
          <w:jc w:val="center"/>
          <w:trHeight w:val="1929"/>
        </w:trPr>
        <w:tc>
          <w:tcPr>
            <w:tcW w:w="1306" w:type="dxa"/>
            <w:vAlign w:val="center"/>
            <w:textDirection w:val="lrTb"/>
            <w:noWrap w:val="false"/>
          </w:tcPr>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Times New Roman"/>
                <w:bCs/>
                <w:color w:val="000000"/>
                <w:sz w:val="21"/>
                <w:szCs w:val="21"/>
                <w:highlight w:val="none"/>
              </w:rPr>
              <w:t xml:space="preserve">大号单人塑钢调节课桌</w:t>
            </w:r>
            <w:r/>
          </w:p>
        </w:tc>
        <w:tc>
          <w:tcPr>
            <w:tcW w:w="2454" w:type="dxa"/>
            <w:vAlign w:val="center"/>
            <w:textDirection w:val="lrTb"/>
            <w:noWrap w:val="false"/>
          </w:tcPr>
          <w:p>
            <w:pPr>
              <w:ind w:left="0"/>
              <w:spacing w:line="360" w:lineRule="auto"/>
              <w:widowControl w:val="off"/>
              <w:tabs>
                <w:tab w:val="left" w:pos="312" w:leader="none"/>
              </w:tabs>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桌面宽（650±10mm）</w:t>
            </w:r>
            <w:r/>
          </w:p>
          <w:p>
            <w:pPr>
              <w:ind w:left="0"/>
              <w:spacing w:line="360" w:lineRule="auto"/>
              <w:widowControl w:val="off"/>
              <w:tabs>
                <w:tab w:val="left" w:pos="312" w:leader="none"/>
              </w:tabs>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tabs>
                <w:tab w:val="left" w:pos="312" w:leader="none"/>
              </w:tabs>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桌面板深（450±10 mm）</w:t>
            </w:r>
            <w:r/>
          </w:p>
          <w:p>
            <w:pPr>
              <w:ind w:left="0"/>
              <w:spacing w:line="360" w:lineRule="auto"/>
              <w:widowControl w:val="off"/>
              <w:tabs>
                <w:tab w:val="left" w:pos="312" w:leader="none"/>
              </w:tabs>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tabs>
                <w:tab w:val="left" w:pos="312" w:leader="none"/>
              </w:tabs>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桌面高：投标单位应提供一类或多类产品，高度能覆盖</w:t>
            </w:r>
            <w:r>
              <w:rPr>
                <w:rFonts w:hint="eastAsia" w:ascii="宋体" w:hAnsi="宋体" w:cs="Arial"/>
                <w:color w:val="000000"/>
                <w:sz w:val="21"/>
                <w:szCs w:val="21"/>
                <w:highlight w:val="none"/>
                <w:lang w:val="zh-CN"/>
              </w:rPr>
              <w:t xml:space="preserve">《学校课桌椅功能尺寸及技术要求》（GB/T3976-2014）标准</w:t>
            </w:r>
            <w:r>
              <w:rPr>
                <w:rFonts w:hint="eastAsia" w:ascii="宋体" w:hAnsi="宋体" w:cs="Arial"/>
                <w:color w:val="000000"/>
                <w:sz w:val="21"/>
                <w:szCs w:val="21"/>
                <w:highlight w:val="none"/>
              </w:rPr>
              <w:t xml:space="preserve">中中小学0-10号课桌高度要求，单张课桌调节幅度不小于100mm</w:t>
            </w:r>
            <w:r/>
          </w:p>
        </w:tc>
        <w:tc>
          <w:tcPr>
            <w:tcW w:w="6788" w:type="dxa"/>
            <w:vAlign w:val="center"/>
            <w:vMerge w:val="continue"/>
            <w:textDirection w:val="lrTb"/>
            <w:noWrap w:val="false"/>
          </w:tcPr>
          <w:p>
            <w:pPr>
              <w:ind w:left="27" w:right="90" w:hanging="1"/>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r>
            <w:r/>
          </w:p>
        </w:tc>
      </w:tr>
      <w:tr>
        <w:trPr>
          <w:jc w:val="center"/>
          <w:trHeight w:val="90"/>
        </w:trPr>
        <w:tc>
          <w:tcPr>
            <w:tcW w:w="1306" w:type="dxa"/>
            <w:vAlign w:val="center"/>
            <w:textDirection w:val="lrTb"/>
            <w:noWrap w:val="false"/>
          </w:tcPr>
          <w:p>
            <w:pPr>
              <w:ind w:left="27" w:right="90" w:hanging="1"/>
              <w:jc w:val="center"/>
              <w:spacing w:line="360" w:lineRule="auto"/>
              <w:rPr>
                <w:rFonts w:hint="eastAsia" w:ascii="宋体" w:hAnsi="宋体"/>
                <w:sz w:val="21"/>
                <w:szCs w:val="21"/>
                <w:highlight w:val="none"/>
              </w:rPr>
            </w:pPr>
            <w:r>
              <w:rPr>
                <w:rFonts w:hint="eastAsia" w:ascii="宋体" w:hAnsi="宋体" w:cs="Times New Roman"/>
                <w:bCs/>
                <w:color w:val="000000"/>
                <w:sz w:val="21"/>
                <w:szCs w:val="21"/>
                <w:highlight w:val="none"/>
              </w:rPr>
              <w:t xml:space="preserve">小号单人塑钢调节课椅</w:t>
            </w:r>
            <w:r/>
          </w:p>
          <w:p>
            <w:pPr>
              <w:ind w:left="27" w:right="90" w:hanging="1"/>
              <w:jc w:val="center"/>
              <w:spacing w:line="360" w:lineRule="auto"/>
              <w:rPr>
                <w:rFonts w:hint="eastAsia" w:ascii="宋体" w:hAnsi="宋体"/>
                <w:sz w:val="21"/>
                <w:szCs w:val="21"/>
                <w:highlight w:val="none"/>
              </w:rPr>
            </w:pPr>
            <w:r>
              <w:rPr>
                <w:rFonts w:hint="eastAsia" w:ascii="宋体" w:hAnsi="宋体"/>
                <w:sz w:val="21"/>
                <w:szCs w:val="21"/>
                <w:highlight w:val="none"/>
              </w:rPr>
            </w:r>
            <w:r/>
          </w:p>
        </w:tc>
        <w:tc>
          <w:tcPr>
            <w:tcW w:w="2454" w:type="dxa"/>
            <w:vAlign w:val="center"/>
            <w:textDirection w:val="lrTb"/>
            <w:noWrap w:val="false"/>
          </w:tcPr>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椅面宽（395±10 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深（390±10mm）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座面高：投标单位应提供一类或多类产品，高度能覆盖</w:t>
            </w:r>
            <w:r>
              <w:rPr>
                <w:rFonts w:hint="eastAsia" w:ascii="宋体" w:hAnsi="宋体" w:cs="Arial"/>
                <w:color w:val="000000"/>
                <w:sz w:val="21"/>
                <w:szCs w:val="21"/>
                <w:highlight w:val="none"/>
                <w:lang w:val="zh-CN"/>
              </w:rPr>
              <w:t xml:space="preserve">《学校课桌椅功能尺寸及技术要求》（GB/T3976-2014）标准</w:t>
            </w:r>
            <w:r>
              <w:rPr>
                <w:rFonts w:hint="eastAsia" w:ascii="宋体" w:hAnsi="宋体" w:cs="Arial"/>
                <w:color w:val="000000"/>
                <w:sz w:val="21"/>
                <w:szCs w:val="21"/>
                <w:highlight w:val="none"/>
              </w:rPr>
              <w:t xml:space="preserve">中中小学0-10号课椅高度要求，单张课椅调节幅度不小于100mm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rPr>
                <w:rFonts w:hint="eastAsia" w:ascii="宋体" w:hAnsi="宋体"/>
                <w:sz w:val="21"/>
                <w:szCs w:val="21"/>
                <w:highlight w:val="none"/>
                <w:lang w:bidi="zh-CN"/>
              </w:rPr>
            </w:pPr>
            <w:r>
              <w:rPr>
                <w:rFonts w:hint="eastAsia" w:ascii="宋体" w:hAnsi="宋体" w:cs="Arial"/>
                <w:color w:val="000000"/>
                <w:sz w:val="21"/>
                <w:szCs w:val="21"/>
                <w:highlight w:val="none"/>
              </w:rPr>
              <w:t xml:space="preserve">靠背尺寸按照《学校课桌椅功能尺寸》GB/T3976-2014要求</w:t>
            </w:r>
            <w:r/>
          </w:p>
        </w:tc>
        <w:tc>
          <w:tcPr>
            <w:tcW w:w="6788" w:type="dxa"/>
            <w:vAlign w:val="center"/>
            <w:vMerge w:val="restart"/>
            <w:textDirection w:val="lrTb"/>
            <w:noWrap w:val="false"/>
          </w:tcPr>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1.靠背及椅面：采用PP塑料新料一体射出成型。椅座面向后下倾斜0°~2°。座面沿正中线如呈凹面时,其曲率半径在500 mm 以上。座面前缘及两角钝圆。靠背点以上向后倾斜,与垂直面之间呈 6°~12°。靠背面的前凸呈漫圆，上、下缘加工成弧形。靠背下缘与座面后缘之间留有净空。</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2.椅体钢架：钢架管材要求使用厚度不小于1.2MM的冷轧椭圆钢管；管材应无裂缝、叠缝；外露管口端面应封闭。焊接处应无脱焊、虚焊、</w:t>
            </w:r>
            <w:r>
              <w:rPr>
                <w:rFonts w:hint="eastAsia"/>
                <w:highlight w:val="none"/>
              </w:rPr>
              <w:t xml:space="preserve">焊穿</w:t>
            </w:r>
            <w:r>
              <w:rPr>
                <w:rFonts w:hint="eastAsia" w:ascii="宋体" w:hAnsi="宋体" w:cs="Arial"/>
                <w:color w:val="000000"/>
                <w:sz w:val="21"/>
                <w:szCs w:val="21"/>
                <w:highlight w:val="none"/>
              </w:rPr>
              <w:t xml:space="preserve">、错位。冲压件应无脱层、裂缝。</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3.表面涂装：表面经酸洗、磷化等防锈处理。喷涂层应无漏喷、锈蚀和脱色、掉色现象。电镀层表面应无剥落、返锈、毛刺。 </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4.可调节要求：需采用手摇升降式，升降管外侧根据实际高度印刷升降刻度。升降、调节机构应设有锁定装置或限位装置，该装置应灵活、可靠、安全。</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5.金属椅腿的脚套须使用聚乙烯或聚丙烯材料等环保塑料，厚度不小于3mm。脚套需带调节高低的功能。备用脚套，向各校供货时需提供备用脚套，数量为课桌椅数量的20%。</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6.课椅座面高、尺寸及颜色需与课桌配套。</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7.带同色涂装书包篮。</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8.投标单位需在投标文件中提供不少于3种不同样式的产品图片及可提供的颜色选择（与课桌配套）；并任选一种样式提供相应的三视图、部件结构图、用料说明、技术工艺。课椅座面高、样式、颜色，在与使用单位签订供货协议时予以明确，并在生产前由使用方签字盖章再次确认。颜色等最终方案为合同的一个组成部分，对合同总价不产生任何影响，投标人不得提出额外费用。</w:t>
            </w:r>
            <w:r/>
          </w:p>
          <w:p>
            <w:pPr>
              <w:ind w:left="0"/>
              <w:spacing w:line="360" w:lineRule="auto"/>
              <w:widowControl w:val="off"/>
              <w:rPr>
                <w:rFonts w:hint="eastAsia" w:ascii="宋体" w:hAnsi="宋体"/>
                <w:sz w:val="21"/>
                <w:szCs w:val="21"/>
                <w:highlight w:val="none"/>
                <w:lang w:bidi="zh-CN"/>
              </w:rPr>
            </w:pPr>
            <w:r>
              <w:rPr>
                <w:rFonts w:hint="eastAsia" w:ascii="宋体" w:hAnsi="宋体" w:cs="Arial"/>
                <w:color w:val="000000"/>
                <w:sz w:val="21"/>
                <w:szCs w:val="21"/>
                <w:highlight w:val="none"/>
              </w:rPr>
              <w:t xml:space="preserve">9.所投产品的PP塑料中，邻苯二甲酸酯(DBP、BBP、DEHP、DNOP、DINP和DIDP的总量） ≤0．1％。重金属含量：可溶性铅 ≤90mg/kg，可溶性镉≤75mg/kg，可溶性铬≤60mg/kg，可溶性汞≤60mg/kg。多溴联苯(PBB) ≤1000mg/kg，多溴二苯醚(PBDE) ≤1000mg/kg。（出自GB28007-2011、GB28481-2012）。</w:t>
            </w:r>
            <w:r>
              <w:rPr>
                <w:rFonts w:hint="eastAsia" w:ascii="宋体" w:hAnsi="宋体" w:cs="Arial"/>
                <w:b/>
                <w:color w:val="000000"/>
                <w:sz w:val="21"/>
                <w:szCs w:val="21"/>
                <w:highlight w:val="none"/>
              </w:rPr>
              <w:t xml:space="preserve">（投标单位或生产厂家需提供所投产品的PP塑料由具有国家认可的第三方机构出具的完整的有效的合格的检测报告</w:t>
            </w:r>
            <w:r>
              <w:rPr>
                <w:rFonts w:hint="eastAsia" w:ascii="宋体" w:hAnsi="宋体"/>
                <w:b/>
                <w:sz w:val="21"/>
                <w:szCs w:val="21"/>
                <w:highlight w:val="none"/>
              </w:rPr>
              <w:t xml:space="preserve">（封面带有CMA标志），包</w:t>
            </w:r>
            <w:r>
              <w:rPr>
                <w:rFonts w:hint="eastAsia" w:ascii="宋体" w:hAnsi="宋体" w:cs="Arial"/>
                <w:b/>
                <w:color w:val="000000"/>
                <w:sz w:val="21"/>
                <w:szCs w:val="21"/>
                <w:highlight w:val="none"/>
              </w:rPr>
              <w:t xml:space="preserve">含以上所有检测项，未提供或缺少检测项或不符合要求的视为非实质性响应）</w:t>
            </w:r>
            <w:r>
              <w:rPr>
                <w:rFonts w:hint="eastAsia" w:ascii="宋体" w:hAnsi="宋体" w:cs="Arial"/>
                <w:color w:val="000000"/>
                <w:sz w:val="21"/>
                <w:szCs w:val="21"/>
                <w:highlight w:val="none"/>
              </w:rPr>
              <w:t xml:space="preserve">。</w:t>
            </w:r>
            <w:r/>
          </w:p>
        </w:tc>
      </w:tr>
      <w:tr>
        <w:trPr>
          <w:jc w:val="center"/>
          <w:trHeight w:val="6280"/>
        </w:trPr>
        <w:tc>
          <w:tcPr>
            <w:tcW w:w="1306" w:type="dxa"/>
            <w:vAlign w:val="center"/>
            <w:textDirection w:val="lrTb"/>
            <w:noWrap w:val="false"/>
          </w:tcPr>
          <w:p>
            <w:pPr>
              <w:ind w:left="27" w:right="90" w:hanging="1"/>
              <w:jc w:val="center"/>
              <w:spacing w:line="360" w:lineRule="auto"/>
              <w:rPr>
                <w:rFonts w:hint="eastAsia" w:ascii="宋体" w:hAnsi="宋体"/>
                <w:sz w:val="21"/>
                <w:szCs w:val="21"/>
                <w:highlight w:val="none"/>
              </w:rPr>
            </w:pPr>
            <w:r>
              <w:rPr>
                <w:rFonts w:hint="eastAsia" w:ascii="宋体" w:hAnsi="宋体" w:cs="Times New Roman"/>
                <w:bCs/>
                <w:color w:val="000000"/>
                <w:sz w:val="21"/>
                <w:szCs w:val="21"/>
                <w:highlight w:val="none"/>
              </w:rPr>
              <w:t xml:space="preserve">大号单人塑钢调节课椅</w:t>
            </w:r>
            <w:r/>
          </w:p>
          <w:p>
            <w:pPr>
              <w:ind w:left="27" w:right="90" w:hanging="1"/>
              <w:jc w:val="center"/>
              <w:spacing w:line="360" w:lineRule="auto"/>
              <w:rPr>
                <w:rFonts w:hint="eastAsia" w:ascii="宋体" w:hAnsi="宋体"/>
                <w:sz w:val="21"/>
                <w:szCs w:val="21"/>
                <w:highlight w:val="none"/>
              </w:rPr>
            </w:pPr>
            <w:r>
              <w:rPr>
                <w:rFonts w:hint="eastAsia" w:ascii="宋体" w:hAnsi="宋体"/>
                <w:sz w:val="21"/>
                <w:szCs w:val="21"/>
                <w:highlight w:val="none"/>
              </w:rPr>
            </w:r>
            <w:r/>
          </w:p>
        </w:tc>
        <w:tc>
          <w:tcPr>
            <w:tcW w:w="2454" w:type="dxa"/>
            <w:vAlign w:val="center"/>
            <w:textDirection w:val="lrTb"/>
            <w:noWrap w:val="false"/>
          </w:tcPr>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椅面宽（410±10 mm）</w:t>
            </w:r>
            <w:r/>
          </w:p>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深（400±10 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座面高：投标单位应提供一类或多类产品，高度能覆盖</w:t>
            </w:r>
            <w:r>
              <w:rPr>
                <w:rFonts w:hint="eastAsia" w:ascii="宋体" w:hAnsi="宋体" w:cs="Arial"/>
                <w:color w:val="000000"/>
                <w:sz w:val="21"/>
                <w:szCs w:val="21"/>
                <w:highlight w:val="none"/>
                <w:lang w:val="zh-CN"/>
              </w:rPr>
              <w:t xml:space="preserve">《学校课桌椅功能尺寸及技术要求》（GB/T3976-2014）标准</w:t>
            </w:r>
            <w:r>
              <w:rPr>
                <w:rFonts w:hint="eastAsia" w:ascii="宋体" w:hAnsi="宋体" w:cs="Arial"/>
                <w:color w:val="000000"/>
                <w:sz w:val="21"/>
                <w:szCs w:val="21"/>
                <w:highlight w:val="none"/>
              </w:rPr>
              <w:t xml:space="preserve">中中小学0-10号课椅高度要求，单张课椅调节幅度不小于100mm</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r>
            <w:r/>
          </w:p>
          <w:p>
            <w:pPr>
              <w:ind w:left="27" w:right="90" w:hanging="1"/>
              <w:jc w:val="center"/>
              <w:spacing w:line="360" w:lineRule="auto"/>
              <w:rPr>
                <w:rFonts w:hint="eastAsia" w:ascii="宋体" w:hAnsi="宋体"/>
                <w:sz w:val="21"/>
                <w:szCs w:val="21"/>
                <w:highlight w:val="none"/>
              </w:rPr>
            </w:pPr>
            <w:r>
              <w:rPr>
                <w:rFonts w:hint="eastAsia" w:ascii="宋体" w:hAnsi="宋体" w:cs="Arial"/>
                <w:color w:val="000000"/>
                <w:sz w:val="21"/>
                <w:szCs w:val="21"/>
                <w:highlight w:val="none"/>
              </w:rPr>
              <w:t xml:space="preserve">靠背尺寸按照《学校课桌椅功能尺寸》GB/T3976-2014要求</w:t>
            </w:r>
            <w:r/>
          </w:p>
        </w:tc>
        <w:tc>
          <w:tcPr>
            <w:tcW w:w="6788" w:type="dxa"/>
            <w:vAlign w:val="center"/>
            <w:vMerge w:val="continue"/>
            <w:textDirection w:val="lrTb"/>
            <w:noWrap w:val="false"/>
          </w:tcPr>
          <w:p>
            <w:pPr>
              <w:ind w:left="27" w:right="90" w:hanging="1"/>
              <w:jc w:val="center"/>
              <w:spacing w:line="360" w:lineRule="auto"/>
              <w:rPr>
                <w:rFonts w:hint="eastAsia" w:ascii="宋体" w:hAnsi="宋体"/>
                <w:sz w:val="21"/>
                <w:szCs w:val="21"/>
                <w:highlight w:val="none"/>
              </w:rPr>
            </w:pPr>
            <w:r>
              <w:rPr>
                <w:rFonts w:hint="eastAsia" w:ascii="宋体" w:hAnsi="宋体"/>
                <w:sz w:val="21"/>
                <w:szCs w:val="21"/>
                <w:highlight w:val="none"/>
              </w:rPr>
            </w:r>
            <w:r/>
          </w:p>
        </w:tc>
      </w:tr>
    </w:tbl>
    <w:p>
      <w:pPr>
        <w:ind w:left="27" w:right="90" w:hanging="1"/>
        <w:jc w:val="center"/>
        <w:spacing w:line="246" w:lineRule="auto"/>
        <w:rPr>
          <w:rFonts w:hint="eastAsia" w:ascii="宋体" w:hAnsi="宋体"/>
          <w:bCs/>
          <w:color w:val="000000"/>
          <w:sz w:val="21"/>
          <w:szCs w:val="21"/>
          <w:highlight w:val="none"/>
        </w:rPr>
      </w:pPr>
      <w:r>
        <w:rPr>
          <w:rFonts w:hint="eastAsia" w:ascii="宋体" w:hAnsi="宋体"/>
          <w:bCs/>
          <w:color w:val="000000"/>
          <w:sz w:val="21"/>
          <w:szCs w:val="21"/>
          <w:highlight w:val="none"/>
        </w:rPr>
        <w:br w:type="page" w:clear="all"/>
      </w:r>
      <w:r/>
    </w:p>
    <w:tbl>
      <w:tblPr>
        <w:tblStyle w:val="1011"/>
        <w:tblW w:w="105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06"/>
        <w:gridCol w:w="2454"/>
        <w:gridCol w:w="6788"/>
      </w:tblGrid>
      <w:tr>
        <w:trPr>
          <w:jc w:val="center"/>
          <w:trHeight w:val="6045"/>
        </w:trPr>
        <w:tc>
          <w:tcPr>
            <w:tcW w:w="1306" w:type="dxa"/>
            <w:vAlign w:val="center"/>
            <w:textDirection w:val="lrTb"/>
            <w:noWrap w:val="false"/>
          </w:tcPr>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Times New Roman"/>
                <w:bCs/>
                <w:color w:val="000000"/>
                <w:sz w:val="21"/>
                <w:szCs w:val="21"/>
                <w:highlight w:val="none"/>
              </w:rPr>
              <w:t xml:space="preserve">小号单人钢木调节课桌</w:t>
            </w:r>
            <w:r/>
          </w:p>
        </w:tc>
        <w:tc>
          <w:tcPr>
            <w:tcW w:w="2454" w:type="dxa"/>
            <w:vAlign w:val="center"/>
            <w:textDirection w:val="lrTb"/>
            <w:noWrap w:val="false"/>
          </w:tcPr>
          <w:p>
            <w:pPr>
              <w:ind w:left="28" w:right="91"/>
              <w:jc w:val="left"/>
              <w:spacing w:line="360" w:lineRule="atLeast"/>
              <w:shd w:val="clear" w:color="auto" w:fill="ffffff"/>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桌面宽（600±10 mm）</w:t>
            </w:r>
            <w:r/>
          </w:p>
          <w:p>
            <w:pPr>
              <w:ind w:left="28" w:right="91"/>
              <w:jc w:val="left"/>
              <w:spacing w:line="360" w:lineRule="atLeast"/>
              <w:shd w:val="clear" w:color="auto" w:fill="ffffff"/>
              <w:rPr>
                <w:rFonts w:hint="eastAsia" w:asciiTheme="minorEastAsia" w:hAnsiTheme="minorEastAsia" w:eastAsiaTheme="minorEastAsia"/>
                <w:color w:val="000000"/>
                <w:sz w:val="21"/>
                <w:szCs w:val="21"/>
                <w:highlight w:val="none"/>
              </w:rPr>
            </w:pPr>
            <w:r>
              <w:rPr>
                <w:rFonts w:asciiTheme="minorEastAsia" w:hAnsiTheme="minorEastAsia" w:eastAsiaTheme="minorEastAsia"/>
                <w:color w:val="000000"/>
                <w:sz w:val="21"/>
                <w:szCs w:val="21"/>
                <w:highlight w:val="none"/>
              </w:rPr>
              <w:t xml:space="preserve"> </w:t>
            </w:r>
            <w:r/>
          </w:p>
          <w:p>
            <w:pPr>
              <w:ind w:left="28" w:right="91"/>
              <w:jc w:val="left"/>
              <w:spacing w:line="360" w:lineRule="atLeast"/>
              <w:shd w:val="clear" w:color="auto" w:fill="ffffff"/>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深（400±10 mm）</w:t>
            </w:r>
            <w:r/>
          </w:p>
          <w:p>
            <w:pPr>
              <w:ind w:left="28" w:right="91"/>
              <w:jc w:val="left"/>
              <w:spacing w:line="360" w:lineRule="atLeast"/>
              <w:shd w:val="clear" w:color="auto" w:fill="ffffff"/>
              <w:rPr>
                <w:rFonts w:hint="eastAsia" w:asciiTheme="minorEastAsia" w:hAnsiTheme="minorEastAsia" w:eastAsiaTheme="minorEastAsia"/>
                <w:color w:val="000000"/>
                <w:sz w:val="21"/>
                <w:szCs w:val="21"/>
                <w:highlight w:val="none"/>
              </w:rPr>
            </w:pPr>
            <w:r>
              <w:rPr>
                <w:rFonts w:asciiTheme="minorEastAsia" w:hAnsiTheme="minorEastAsia" w:eastAsiaTheme="minorEastAsia"/>
                <w:color w:val="000000"/>
                <w:sz w:val="21"/>
                <w:szCs w:val="21"/>
                <w:highlight w:val="none"/>
              </w:rPr>
              <w:t xml:space="preserve"> </w:t>
            </w:r>
            <w:r/>
          </w:p>
          <w:p>
            <w:pPr>
              <w:ind w:left="28" w:right="91"/>
              <w:jc w:val="left"/>
              <w:spacing w:line="360" w:lineRule="atLeast"/>
              <w:shd w:val="clear" w:color="auto" w:fill="ffffff"/>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桌面高：投标单位应提供一类或多类产品，高度能覆盖《学校课桌椅功能尺寸及技术要求》（GB/T3976-2014）标准中中小学0-10号课桌高度要求，单张课桌调节幅度不小100mm</w:t>
            </w:r>
            <w:r/>
          </w:p>
          <w:p>
            <w:pPr>
              <w:ind w:left="0"/>
              <w:spacing w:line="360" w:lineRule="auto"/>
              <w:widowControl w:val="off"/>
              <w:rPr>
                <w:rFonts w:hint="eastAsia" w:ascii="宋体" w:hAnsi="宋体" w:cs="Arial"/>
                <w:color w:val="000000"/>
                <w:sz w:val="21"/>
                <w:szCs w:val="21"/>
                <w:highlight w:val="none"/>
                <w:lang w:bidi="zh-CN"/>
              </w:rPr>
            </w:pPr>
            <w:r>
              <w:rPr>
                <w:rFonts w:hint="eastAsia" w:ascii="宋体" w:hAnsi="宋体" w:cs="Arial"/>
                <w:color w:val="000000"/>
                <w:sz w:val="21"/>
                <w:szCs w:val="21"/>
                <w:highlight w:val="none"/>
                <w:lang w:bidi="zh-CN"/>
              </w:rPr>
            </w:r>
            <w:r/>
          </w:p>
        </w:tc>
        <w:tc>
          <w:tcPr>
            <w:tcW w:w="6788" w:type="dxa"/>
            <w:vAlign w:val="center"/>
            <w:vMerge w:val="restart"/>
            <w:textDirection w:val="lrTb"/>
            <w:noWrap w:val="false"/>
          </w:tcPr>
          <w:p>
            <w:pPr>
              <w:ind w:left="0"/>
              <w:spacing w:line="360" w:lineRule="auto"/>
              <w:widowControl w:val="off"/>
              <w:rPr>
                <w:rFonts w:hint="eastAsia" w:ascii="宋体" w:hAnsi="宋体" w:cs="Arial"/>
                <w:b/>
                <w:bCs/>
                <w:color w:val="000000"/>
                <w:sz w:val="21"/>
                <w:szCs w:val="21"/>
                <w:highlight w:val="none"/>
              </w:rPr>
            </w:pPr>
            <w:r>
              <w:rPr>
                <w:rFonts w:hint="eastAsia" w:asciiTheme="minorEastAsia" w:hAnsiTheme="minorEastAsia" w:eastAsiaTheme="minorEastAsia"/>
                <w:color w:val="000000"/>
                <w:spacing w:val="-1"/>
                <w:sz w:val="21"/>
                <w:szCs w:val="21"/>
                <w:highlight w:val="none"/>
              </w:rPr>
              <w:t xml:space="preserve">1</w:t>
            </w:r>
            <w:r>
              <w:rPr>
                <w:rFonts w:hint="eastAsia" w:ascii="宋体" w:hAnsi="宋体" w:cs="Arial"/>
                <w:color w:val="000000"/>
                <w:sz w:val="21"/>
                <w:szCs w:val="21"/>
                <w:highlight w:val="none"/>
              </w:rPr>
              <w:t xml:space="preserve">.桌面板：桌面板使用国家环保标准E1级及以上的绿色环保板材，面材三聚氰胺饰面，板材厚度不小于20MM。</w:t>
            </w:r>
            <w:r>
              <w:rPr>
                <w:rFonts w:hint="eastAsia" w:ascii="宋体" w:hAnsi="宋体" w:cs="Arial"/>
                <w:b/>
                <w:bCs/>
                <w:color w:val="000000"/>
                <w:sz w:val="21"/>
                <w:szCs w:val="21"/>
                <w:highlight w:val="none"/>
              </w:rPr>
              <w:t xml:space="preserve">（投标单位或生产厂家需提供投标产品所使用的桌面板原材料由具有国家认可的第三方机构出具的完整的有效的合格的检测报告（封面带有CMA标志），符合GB 18580-2017《室内装饰装修材料 人造板及其制品中甲醛释放限量》中甲醛释放量要求，未提供或不符合要求的视为非实质性响应）。</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2.课桌为单斗结构。桌斗高度（桌面高与桌下净空高的差值）：不小于120mm。采用PP塑料新料一体射出成型。功能：课桌左右两侧须各有一挂钩配置，在静止状态下可以承载15KG或以上的挂物承重。挂钩尺寸不得超出桌面面板，以保证课桌可无缝并排靠拢。</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3.桌体钢架：钢架管材要求使用厚度不小于1.2MM的冷轧椭圆钢管；管材应无裂缝、叠缝；外露管口端面应封闭。焊接处应无脱焊、虚焊、焊穿、错位。冲压件应无脱层、裂缝。</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4.表面涂装：表面经酸洗、磷化等防锈处理。喷涂层应无漏喷、锈蚀和脱色、掉色现象。电镀层表面应无剥落、返锈、毛刺。</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5.可调节要求：需采用手摇升降式，升降管外侧根据实际高度印刷升降刻度。升降、调节机构应设有锁定装置或限位装置，该装置应灵活、可靠、安全。</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6.金属桌腿的脚套须使用聚乙烯或聚丙烯材料等环保塑料，厚度不小于3mm。脚套需带调节高低的功能。备用脚套，向各校供货时需提供备用脚套，数量为课桌椅数量的20%。</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7.桌椅的所有结构不得留有棱角和锋利边缝及不合规的洞孔。</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8.带同色涂装书包篮。</w:t>
            </w:r>
            <w:r/>
          </w:p>
          <w:p>
            <w:pPr>
              <w:ind w:left="0"/>
              <w:spacing w:line="360" w:lineRule="auto"/>
              <w:widowControl w:val="off"/>
              <w:rPr>
                <w:rFonts w:hint="eastAsia" w:ascii="宋体" w:hAnsi="宋体" w:cs="Arial"/>
                <w:b/>
                <w:bCs/>
                <w:color w:val="000000"/>
                <w:sz w:val="21"/>
                <w:szCs w:val="21"/>
                <w:highlight w:val="none"/>
              </w:rPr>
            </w:pPr>
            <w:r>
              <w:rPr>
                <w:rFonts w:hint="eastAsia" w:ascii="宋体" w:hAnsi="宋体" w:cs="Arial"/>
                <w:color w:val="000000"/>
                <w:sz w:val="21"/>
                <w:szCs w:val="21"/>
                <w:highlight w:val="none"/>
              </w:rPr>
              <w:t xml:space="preserve">9. 所投产品的PP塑料中，邻苯二甲酸酯(DBP、BBP、DEHP、DNOP、DINP和DIDP的总量） ≤0．1％。重金属含量：可溶性铅 ≤90mg/kg，可溶性镉≤75mg/kg，可溶性铬≤60mg/kg，可溶性汞≤60mg/kg。多溴联苯(PBB) ≤1000mg/kg，多溴二苯醚(PBDE) ≤1000mg/kg。（出自GB28007-2011、GB28481-2012）</w:t>
            </w:r>
            <w:r>
              <w:rPr>
                <w:rFonts w:hint="eastAsia" w:ascii="宋体" w:hAnsi="宋体" w:cs="Arial"/>
                <w:b/>
                <w:bCs/>
                <w:color w:val="000000"/>
                <w:sz w:val="21"/>
                <w:szCs w:val="21"/>
                <w:highlight w:val="none"/>
              </w:rPr>
              <w:t xml:space="preserve">（投标单位或生产厂家需提供所投产品的PP塑料由具有国家认可的第三方机构出具的完整的有效的合格的检测报告（封面带有CMA标志），包含以上所有检测项，未提供或缺少检测项或不符合要求的视为非实质性响应）。</w:t>
            </w:r>
            <w:r/>
          </w:p>
          <w:p>
            <w:pPr>
              <w:ind w:left="0"/>
              <w:spacing w:line="360" w:lineRule="auto"/>
              <w:widowControl w:val="off"/>
              <w:rPr>
                <w:rFonts w:hint="eastAsia" w:ascii="宋体" w:hAnsi="宋体" w:cs="Arial"/>
                <w:color w:val="000000"/>
                <w:sz w:val="21"/>
                <w:szCs w:val="21"/>
                <w:highlight w:val="none"/>
              </w:rPr>
            </w:pPr>
            <w:r>
              <w:rPr>
                <w:rFonts w:hint="eastAsia" w:ascii="宋体" w:hAnsi="宋体" w:cs="Arial"/>
                <w:color w:val="000000"/>
                <w:sz w:val="21"/>
                <w:szCs w:val="21"/>
                <w:highlight w:val="none"/>
              </w:rPr>
              <w:t xml:space="preserve">9.投标单位需在投标文件中提供不少于3种不同样式的产品图片及可提供的颜色选择；并任选一种样式提供相应的三视图、部件结构图、用料说明、技术工艺。课桌出厂高度、样式、颜色，在与使用单位签订供货协议时予以明确，并在生产前由使用方签字盖章再次确认。颜色等最终方案为合同的一个组成部分，对合同总价不产生任何影响，投标人不得提出额外费用。</w:t>
            </w:r>
            <w:r/>
          </w:p>
          <w:p>
            <w:pPr>
              <w:ind w:left="0"/>
              <w:spacing w:line="360" w:lineRule="auto"/>
              <w:widowControl w:val="off"/>
              <w:rPr>
                <w:rFonts w:hint="eastAsia" w:cs="Arial" w:asciiTheme="minorEastAsia" w:hAnsiTheme="minorEastAsia" w:eastAsiaTheme="minorEastAsia"/>
                <w:color w:val="000000"/>
                <w:sz w:val="21"/>
                <w:szCs w:val="21"/>
                <w:highlight w:val="none"/>
                <w:lang w:bidi="zh-CN"/>
              </w:rPr>
            </w:pPr>
            <w:r>
              <w:rPr>
                <w:rFonts w:hint="eastAsia" w:cs="Arial" w:asciiTheme="minorEastAsia" w:hAnsiTheme="minorEastAsia" w:eastAsiaTheme="minorEastAsia"/>
                <w:color w:val="000000"/>
                <w:sz w:val="21"/>
                <w:szCs w:val="21"/>
                <w:highlight w:val="none"/>
                <w:lang w:bidi="zh-CN"/>
              </w:rPr>
            </w:r>
            <w:r/>
          </w:p>
        </w:tc>
      </w:tr>
      <w:tr>
        <w:trPr>
          <w:jc w:val="center"/>
          <w:trHeight w:val="2986"/>
        </w:trPr>
        <w:tc>
          <w:tcPr>
            <w:tcW w:w="1306" w:type="dxa"/>
            <w:vAlign w:val="center"/>
            <w:textDirection w:val="lrTb"/>
            <w:noWrap w:val="false"/>
          </w:tcPr>
          <w:p>
            <w:pPr>
              <w:ind w:left="27" w:right="90" w:hanging="1"/>
              <w:jc w:val="center"/>
              <w:spacing w:line="360" w:lineRule="auto"/>
              <w:rPr>
                <w:rFonts w:hint="eastAsia" w:ascii="宋体" w:hAnsi="宋体" w:cs="Arial"/>
                <w:color w:val="000000"/>
                <w:sz w:val="21"/>
                <w:szCs w:val="21"/>
                <w:highlight w:val="none"/>
              </w:rPr>
            </w:pPr>
            <w:r>
              <w:rPr>
                <w:rFonts w:hint="eastAsia" w:ascii="宋体" w:hAnsi="宋体" w:cs="Times New Roman"/>
                <w:bCs/>
                <w:color w:val="000000"/>
                <w:sz w:val="21"/>
                <w:szCs w:val="21"/>
                <w:highlight w:val="none"/>
              </w:rPr>
              <w:t xml:space="preserve">大号单人钢木调节课桌</w:t>
            </w:r>
            <w:r/>
          </w:p>
        </w:tc>
        <w:tc>
          <w:tcPr>
            <w:tcW w:w="2454" w:type="dxa"/>
            <w:vAlign w:val="center"/>
            <w:textDirection w:val="lrTb"/>
            <w:noWrap w:val="false"/>
          </w:tcPr>
          <w:p>
            <w:pPr>
              <w:ind w:left="28" w:right="91"/>
              <w:jc w:val="left"/>
              <w:spacing w:line="360" w:lineRule="atLeast"/>
              <w:shd w:val="clear" w:color="auto" w:fill="ffffff"/>
              <w:rPr>
                <w:rFonts w:hint="eastAsia" w:asciiTheme="minorEastAsia" w:hAnsiTheme="minorEastAsia" w:eastAsiaTheme="minorEastAsia"/>
                <w:color w:val="333333"/>
                <w:sz w:val="21"/>
                <w:szCs w:val="21"/>
                <w:highlight w:val="none"/>
              </w:rPr>
            </w:pPr>
            <w:r>
              <w:rPr>
                <w:rFonts w:hint="eastAsia" w:asciiTheme="minorEastAsia" w:hAnsiTheme="minorEastAsia" w:eastAsiaTheme="minorEastAsia"/>
                <w:color w:val="000000"/>
                <w:sz w:val="21"/>
                <w:szCs w:val="21"/>
                <w:highlight w:val="none"/>
              </w:rPr>
              <w:t xml:space="preserve">桌面宽（650±10 mm）</w:t>
            </w:r>
            <w:r/>
          </w:p>
          <w:p>
            <w:pPr>
              <w:ind w:left="28" w:right="91"/>
              <w:jc w:val="left"/>
              <w:spacing w:line="360" w:lineRule="atLeast"/>
              <w:shd w:val="clear" w:color="auto" w:fill="ffffff"/>
              <w:rPr>
                <w:rFonts w:hint="eastAsia" w:asciiTheme="minorEastAsia" w:hAnsiTheme="minorEastAsia" w:eastAsiaTheme="minorEastAsia"/>
                <w:color w:val="333333"/>
                <w:sz w:val="21"/>
                <w:szCs w:val="21"/>
                <w:highlight w:val="none"/>
              </w:rPr>
            </w:pPr>
            <w:r>
              <w:rPr>
                <w:rFonts w:cs="Calibri" w:asciiTheme="minorEastAsia" w:hAnsiTheme="minorEastAsia" w:eastAsiaTheme="minorEastAsia"/>
                <w:color w:val="000000"/>
                <w:sz w:val="21"/>
                <w:szCs w:val="21"/>
                <w:highlight w:val="none"/>
              </w:rPr>
              <w:t xml:space="preserve"> </w:t>
            </w:r>
            <w:r/>
          </w:p>
          <w:p>
            <w:pPr>
              <w:ind w:left="28" w:right="91"/>
              <w:jc w:val="left"/>
              <w:spacing w:line="360" w:lineRule="atLeast"/>
              <w:shd w:val="clear" w:color="auto" w:fill="ffffff"/>
              <w:rPr>
                <w:rFonts w:hint="eastAsia" w:asciiTheme="minorEastAsia" w:hAnsiTheme="minorEastAsia" w:eastAsiaTheme="minorEastAsia"/>
                <w:color w:val="333333"/>
                <w:sz w:val="21"/>
                <w:szCs w:val="21"/>
                <w:highlight w:val="none"/>
              </w:rPr>
            </w:pPr>
            <w:r>
              <w:rPr>
                <w:rFonts w:hint="eastAsia" w:asciiTheme="minorEastAsia" w:hAnsiTheme="minorEastAsia" w:eastAsiaTheme="minorEastAsia"/>
                <w:color w:val="000000"/>
                <w:sz w:val="21"/>
                <w:szCs w:val="21"/>
                <w:highlight w:val="none"/>
              </w:rPr>
              <w:t xml:space="preserve">深（450±10 mm）</w:t>
            </w:r>
            <w:r/>
          </w:p>
          <w:p>
            <w:pPr>
              <w:ind w:left="28" w:right="91"/>
              <w:jc w:val="left"/>
              <w:spacing w:line="360" w:lineRule="atLeast"/>
              <w:shd w:val="clear" w:color="auto" w:fill="ffffff"/>
              <w:rPr>
                <w:rFonts w:hint="eastAsia" w:asciiTheme="minorEastAsia" w:hAnsiTheme="minorEastAsia" w:eastAsiaTheme="minorEastAsia"/>
                <w:color w:val="333333"/>
                <w:sz w:val="21"/>
                <w:szCs w:val="21"/>
                <w:highlight w:val="none"/>
              </w:rPr>
            </w:pPr>
            <w:r>
              <w:rPr>
                <w:rFonts w:cs="Calibri" w:asciiTheme="minorEastAsia" w:hAnsiTheme="minorEastAsia" w:eastAsiaTheme="minorEastAsia"/>
                <w:color w:val="000000"/>
                <w:sz w:val="21"/>
                <w:szCs w:val="21"/>
                <w:highlight w:val="none"/>
              </w:rPr>
              <w:t xml:space="preserve"> </w:t>
            </w:r>
            <w:r/>
          </w:p>
          <w:p>
            <w:pPr>
              <w:ind w:left="28" w:right="91"/>
              <w:jc w:val="left"/>
              <w:spacing w:line="360" w:lineRule="atLeast"/>
              <w:shd w:val="clear" w:color="auto" w:fill="ffffff"/>
              <w:rPr>
                <w:rFonts w:hint="eastAsia" w:asciiTheme="minorEastAsia" w:hAnsiTheme="minorEastAsia" w:eastAsiaTheme="minorEastAsia"/>
                <w:color w:val="333333"/>
                <w:sz w:val="21"/>
                <w:szCs w:val="21"/>
                <w:highlight w:val="none"/>
              </w:rPr>
            </w:pPr>
            <w:r>
              <w:rPr>
                <w:rFonts w:hint="eastAsia" w:asciiTheme="minorEastAsia" w:hAnsiTheme="minorEastAsia" w:eastAsiaTheme="minorEastAsia"/>
                <w:color w:val="000000"/>
                <w:sz w:val="21"/>
                <w:szCs w:val="21"/>
                <w:highlight w:val="none"/>
              </w:rPr>
              <w:t xml:space="preserve">桌面高：投标单位应提供一类或多类产品，高度能覆盖《学校课桌椅功能尺寸及技术要求》（GB/T3976-2014）标准中中小学0-10号课桌高度要求，单张课桌调节幅度不小100mm</w:t>
            </w:r>
            <w:r/>
          </w:p>
          <w:p>
            <w:pPr>
              <w:ind w:left="28" w:right="91"/>
              <w:jc w:val="center"/>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r>
            <w:r/>
          </w:p>
        </w:tc>
        <w:tc>
          <w:tcPr>
            <w:tcW w:w="6788" w:type="dxa"/>
            <w:vAlign w:val="center"/>
            <w:vMerge w:val="continue"/>
            <w:textDirection w:val="lrTb"/>
            <w:noWrap w:val="false"/>
          </w:tcPr>
          <w:p>
            <w:pPr>
              <w:ind w:left="27" w:right="90" w:hanging="1"/>
              <w:spacing w:line="360"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r>
            <w:r/>
          </w:p>
        </w:tc>
      </w:tr>
      <w:tr>
        <w:trPr>
          <w:jc w:val="center"/>
          <w:trHeight w:val="606"/>
        </w:trPr>
        <w:tc>
          <w:tcPr>
            <w:tcW w:w="1306" w:type="dxa"/>
            <w:vAlign w:val="center"/>
            <w:textDirection w:val="lrTb"/>
            <w:noWrap w:val="false"/>
          </w:tcPr>
          <w:p>
            <w:pPr>
              <w:ind w:left="27" w:right="90" w:hanging="1"/>
              <w:jc w:val="center"/>
              <w:spacing w:line="246" w:lineRule="auto"/>
              <w:rPr>
                <w:rFonts w:hint="eastAsia" w:ascii="宋体" w:hAnsi="宋体" w:cs="Times New Roman"/>
                <w:bCs/>
                <w:color w:val="000000"/>
                <w:sz w:val="21"/>
                <w:szCs w:val="21"/>
                <w:highlight w:val="none"/>
              </w:rPr>
            </w:pPr>
            <w:r>
              <w:rPr>
                <w:rFonts w:hint="eastAsia" w:ascii="宋体" w:hAnsi="宋体"/>
                <w:bCs/>
                <w:color w:val="000000"/>
                <w:sz w:val="21"/>
                <w:szCs w:val="21"/>
                <w:highlight w:val="none"/>
              </w:rPr>
              <w:t xml:space="preserve">其他要求</w:t>
            </w:r>
            <w:r/>
          </w:p>
        </w:tc>
        <w:tc>
          <w:tcPr>
            <w:gridSpan w:val="2"/>
            <w:tcW w:w="9242" w:type="dxa"/>
            <w:vAlign w:val="center"/>
            <w:textDirection w:val="lrTb"/>
            <w:noWrap w:val="false"/>
          </w:tcPr>
          <w:p>
            <w:pPr>
              <w:ind w:left="0" w:firstLine="420"/>
              <w:spacing w:line="360" w:lineRule="auto"/>
              <w:widowControl w:val="off"/>
              <w:rPr>
                <w:rFonts w:hint="eastAsia" w:ascii="宋体" w:hAnsi="宋体"/>
                <w:sz w:val="21"/>
                <w:szCs w:val="21"/>
                <w:highlight w:val="none"/>
                <w:lang w:val="zh-CN"/>
              </w:rPr>
            </w:pPr>
            <w:r>
              <w:rPr>
                <w:rFonts w:hint="eastAsia" w:ascii="宋体" w:hAnsi="宋体"/>
                <w:sz w:val="21"/>
                <w:szCs w:val="21"/>
                <w:highlight w:val="none"/>
              </w:rPr>
              <w:t xml:space="preserve">1.本项目所投产品需符合</w:t>
            </w:r>
            <w:r>
              <w:rPr>
                <w:rFonts w:hint="eastAsia" w:ascii="宋体" w:hAnsi="宋体"/>
                <w:sz w:val="21"/>
                <w:szCs w:val="21"/>
                <w:highlight w:val="none"/>
                <w:lang w:val="zh-CN"/>
              </w:rPr>
              <w:t xml:space="preserve">《学校课桌椅功能尺寸及技术要求》（GB/T3976-2014）标准。</w:t>
            </w:r>
            <w:r/>
          </w:p>
          <w:p>
            <w:pPr>
              <w:ind w:left="0" w:firstLine="420"/>
              <w:spacing w:line="360" w:lineRule="auto"/>
              <w:widowControl w:val="off"/>
              <w:rPr>
                <w:rFonts w:hint="eastAsia" w:ascii="宋体" w:hAnsi="宋体"/>
                <w:sz w:val="21"/>
                <w:szCs w:val="21"/>
                <w:highlight w:val="none"/>
                <w:lang w:val="zh-CN"/>
              </w:rPr>
            </w:pPr>
            <w:r>
              <w:rPr>
                <w:rFonts w:hint="eastAsia" w:ascii="宋体" w:hAnsi="宋体"/>
                <w:sz w:val="21"/>
                <w:szCs w:val="21"/>
                <w:highlight w:val="none"/>
              </w:rPr>
              <w:t xml:space="preserve">2.</w:t>
            </w:r>
            <w:r>
              <w:rPr>
                <w:rFonts w:hint="eastAsia" w:ascii="宋体" w:hAnsi="宋体"/>
                <w:sz w:val="21"/>
                <w:szCs w:val="21"/>
                <w:highlight w:val="none"/>
                <w:lang w:val="zh-CN"/>
              </w:rPr>
              <w:t xml:space="preserve">学校、生产年份、序号喷码：要求厂家在课桌的书斗下、课椅的座板下喷上学校、生产年份、序号，字迹要求工整，格式如下：学校—生产年份—序号。</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3.所有产品需满足以下安全性要求：</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所有零部件应无破损；</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金属件应无端部未封口的管件，闷盖应不易脱落；</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与人体接触的部位、存放物品的部位不应有毛刺、刃角、锐棱、透钉及其他尖锐物；升降、调节机构应设有锁定装置或限位装置，该装置应灵活、可靠、安全；</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相对运动的机械装置部件与人体接触部位的间隙应≤5mm或≥25mm；</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翻板装置应设有缓冲或阻尼装置（如有）；</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与人体接触的座面、椅背和扶手等边缘倒圆角的半径应不小于2mm；</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某些可能造成伤害的部件，应不可能被接触到，除非使用专门的拆卸工具；课桌椅应不可能被随意拆卸，除非使用专门的拆卸工具；</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使用润滑油的部件应适当遮盖；</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所有无覆盖的孔洞直径应≤5mm或≥25mm。</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4.课桌、课椅甲醛释放量应分别</w:t>
            </w:r>
            <w:r>
              <w:rPr>
                <w:rFonts w:ascii="宋体" w:hAnsi="宋体"/>
                <w:sz w:val="21"/>
                <w:szCs w:val="21"/>
                <w:highlight w:val="none"/>
              </w:rPr>
              <w:t xml:space="preserve">≤</w:t>
            </w:r>
            <w:r>
              <w:rPr>
                <w:rFonts w:hint="eastAsia" w:ascii="宋体" w:hAnsi="宋体"/>
                <w:sz w:val="21"/>
                <w:szCs w:val="21"/>
                <w:highlight w:val="none"/>
              </w:rPr>
              <w:t xml:space="preserve">0.5 mg/L。</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5.课桌及课椅整体稳固，无摇晃现象。课桌无断裂或豁裂现象；用手揿压各部件无永久性松动;零部件无严重影响使用功能的磨损或变形；五金连接件无松动；活动部件的开关灵便。课椅零部件无断裂或豁裂现象；零部件无严重影响使用功能的磨损或变形；座椅结构无永久性松动；五金连接件无松动；活动部件的开关灵敏。</w:t>
            </w:r>
            <w:r/>
          </w:p>
          <w:p>
            <w:pPr>
              <w:ind w:left="27" w:right="90" w:hanging="1"/>
              <w:spacing w:line="246" w:lineRule="auto"/>
              <w:rPr>
                <w:rFonts w:hint="eastAsia" w:ascii="宋体" w:hAnsi="宋体" w:cs="Arial"/>
                <w:color w:val="000000"/>
                <w:sz w:val="21"/>
                <w:szCs w:val="21"/>
                <w:highlight w:val="none"/>
              </w:rPr>
            </w:pPr>
            <w:r>
              <w:rPr>
                <w:rFonts w:hint="eastAsia" w:ascii="宋体" w:hAnsi="宋体" w:cs="Arial"/>
                <w:color w:val="000000"/>
                <w:sz w:val="21"/>
                <w:szCs w:val="21"/>
                <w:highlight w:val="none"/>
              </w:rPr>
            </w:r>
            <w:r/>
          </w:p>
        </w:tc>
      </w:tr>
    </w:tbl>
    <w:p>
      <w:pPr>
        <w:ind w:left="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备注：</w:t>
      </w:r>
      <w:r>
        <w:rPr>
          <w:rFonts w:hint="eastAsia" w:ascii="宋体" w:hAnsi="宋体"/>
          <w:b/>
          <w:sz w:val="21"/>
          <w:szCs w:val="21"/>
          <w:highlight w:val="none"/>
        </w:rPr>
        <w:t xml:space="preserve">1、供应商投标的所有产品的技术参数指标应当满足招标文件的技术参数指标，否则视为非实质性响应招标文件。</w:t>
      </w:r>
      <w:r>
        <w:rPr>
          <w:rFonts w:hint="eastAsia" w:ascii="宋体" w:hAnsi="宋体"/>
          <w:sz w:val="21"/>
          <w:szCs w:val="21"/>
          <w:highlight w:val="none"/>
        </w:rPr>
        <w:t xml:space="preserve">供应商应保证中标后提供的所有产品的技术参数指标与投标文件响应的技术参数指标相一致。</w:t>
      </w:r>
      <w:r/>
    </w:p>
    <w:p>
      <w:pPr>
        <w:ind w:left="0" w:firstLine="422"/>
        <w:spacing w:line="360" w:lineRule="auto"/>
        <w:rPr>
          <w:rFonts w:hint="eastAsia" w:ascii="宋体" w:hAnsi="宋体"/>
          <w:b/>
          <w:sz w:val="21"/>
          <w:szCs w:val="21"/>
          <w:highlight w:val="none"/>
        </w:rPr>
      </w:pPr>
      <w:r>
        <w:rPr>
          <w:rFonts w:hint="eastAsia" w:ascii="宋体" w:hAnsi="宋体"/>
          <w:b/>
          <w:sz w:val="21"/>
          <w:szCs w:val="21"/>
          <w:highlight w:val="none"/>
        </w:rPr>
        <w:t xml:space="preserve">2、核心产品：大号单人塑钢调节课桌、大号单人塑钢调节课椅</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3、中标单位须负责其所提供的所有货物的安装调试及与</w:t>
      </w:r>
      <w:r>
        <w:rPr>
          <w:rFonts w:hint="eastAsia" w:ascii="宋体" w:hAnsi="宋体"/>
          <w:sz w:val="21"/>
          <w:szCs w:val="21"/>
          <w:highlight w:val="none"/>
        </w:rPr>
        <w:t xml:space="preserve">之相关的一切必要配套工作。具体要求根据学校意见进行实施，所产生的一切相关协调及施工费用均由供应商承担。涉及市属5所学校，1865套课桌椅；张家港约23所学校，7548套课桌椅；常熟22所学校，8964套课桌椅；太仓7所学校，1684套课桌椅；昆山36所学校19101套课桌椅；吴江22所学校，7080套课桌椅；吴中区17所学校，9570套课桌椅；相城区16所学校，6365套课桌椅；工业园区26所学校，14750套课桌椅；高新区20所学校，8296套课桌椅；姑苏区7所学校，4330套课桌椅，具体以实际结算为准。</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4、所投课桌椅产品必须符合以下国家标准。</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（1）GB/T 3325-2024《金属家具通用技术条件》</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（2）GB/T3976-2014《学校课桌椅功能尺寸及技术要求》</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（3）GB 18584-2024 《家具中有害物质限量》</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（4）GB18580-2017《室内装饰装修材料人造板及其制品中甲醛释放量》</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（5）GB4806.7-2023《食品安全国家标准 食品接触用塑料材料及制品》</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（6）GB/T15102-2017《浸渍胶膜纸饰面纤维板和刨花板》</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（7）GB28007-2024《婴幼儿及儿童家具安全技术规范》</w:t>
      </w:r>
      <w:r/>
    </w:p>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5、</w:t>
      </w:r>
      <w:r>
        <w:rPr>
          <w:rFonts w:hint="eastAsia" w:ascii="宋体" w:hAnsi="宋体"/>
          <w:b/>
          <w:sz w:val="21"/>
          <w:szCs w:val="21"/>
          <w:highlight w:val="none"/>
        </w:rPr>
        <w:t xml:space="preserve">若塑钢调节课桌、塑钢调节课椅、钢木调节课桌所用PP塑料一致，仅需提供一份PP塑料检测报告（封面带有CMA标志），若不一致需分别提供。</w:t>
      </w:r>
      <w:r/>
    </w:p>
    <w:p>
      <w:pPr>
        <w:ind w:left="0" w:firstLine="420"/>
        <w:spacing w:line="360" w:lineRule="auto"/>
        <w:tabs>
          <w:tab w:val="left" w:pos="420" w:leader="none"/>
          <w:tab w:val="left" w:pos="540" w:leader="none"/>
        </w:tabs>
        <w:rPr>
          <w:rFonts w:hint="eastAsia" w:ascii="宋体" w:hAnsi="宋体"/>
          <w:sz w:val="21"/>
          <w:szCs w:val="21"/>
          <w:highlight w:val="none"/>
          <w:lang w:val="zh-CN"/>
        </w:rPr>
      </w:pPr>
      <w:r>
        <w:rPr>
          <w:rFonts w:hint="eastAsia" w:ascii="宋体" w:hAnsi="宋体"/>
          <w:sz w:val="21"/>
          <w:szCs w:val="21"/>
          <w:highlight w:val="none"/>
        </w:rPr>
        <w:t xml:space="preserve">（四）其他要求</w:t>
      </w:r>
      <w:r/>
    </w:p>
    <w:p>
      <w:pPr>
        <w:ind w:left="0" w:firstLine="420"/>
        <w:spacing w:line="360" w:lineRule="auto"/>
        <w:widowControl w:val="off"/>
        <w:rPr>
          <w:rFonts w:hint="eastAsia" w:ascii="宋体" w:hAnsi="宋体"/>
          <w:sz w:val="21"/>
          <w:szCs w:val="21"/>
          <w:highlight w:val="none"/>
          <w:lang w:val="zh-CN"/>
        </w:rPr>
      </w:pPr>
      <w:r>
        <w:rPr>
          <w:rFonts w:hint="eastAsia" w:ascii="宋体" w:hAnsi="宋体"/>
          <w:sz w:val="21"/>
          <w:szCs w:val="21"/>
          <w:highlight w:val="none"/>
          <w:lang w:val="zh-CN"/>
        </w:rPr>
        <w:t xml:space="preserve">1、主要服务要求：</w:t>
      </w:r>
      <w:r/>
    </w:p>
    <w:p>
      <w:pPr>
        <w:ind w:left="0" w:firstLine="420"/>
        <w:spacing w:line="360" w:lineRule="auto"/>
        <w:widowControl w:val="off"/>
        <w:rPr>
          <w:rFonts w:hint="eastAsia" w:ascii="宋体" w:hAnsi="宋体"/>
          <w:sz w:val="21"/>
          <w:szCs w:val="21"/>
          <w:highlight w:val="none"/>
          <w:lang w:val="zh-CN"/>
        </w:rPr>
      </w:pPr>
      <w:r>
        <w:rPr>
          <w:rFonts w:hint="eastAsia" w:ascii="宋体" w:hAnsi="宋体"/>
          <w:sz w:val="21"/>
          <w:szCs w:val="21"/>
          <w:highlight w:val="none"/>
          <w:lang w:val="zh-CN"/>
        </w:rPr>
        <w:t xml:space="preserve">(1)质量保证要求：</w:t>
      </w:r>
      <w:r/>
    </w:p>
    <w:p>
      <w:pPr>
        <w:ind w:left="0" w:firstLine="420"/>
        <w:spacing w:line="360" w:lineRule="auto"/>
        <w:tabs>
          <w:tab w:val="left" w:pos="420" w:leader="none"/>
          <w:tab w:val="left" w:pos="540" w:leader="none"/>
        </w:tabs>
        <w:rPr>
          <w:rFonts w:hint="eastAsia" w:ascii="宋体" w:hAnsi="宋体"/>
          <w:sz w:val="21"/>
          <w:szCs w:val="21"/>
          <w:highlight w:val="none"/>
          <w:lang w:val="zh-CN"/>
        </w:rPr>
      </w:pPr>
      <w:r>
        <w:rPr>
          <w:rFonts w:hint="eastAsia" w:ascii="宋体" w:hAnsi="宋体"/>
          <w:sz w:val="21"/>
          <w:szCs w:val="21"/>
          <w:highlight w:val="none"/>
        </w:rPr>
        <w:t xml:space="preserve">投标单位应在投标文件中提供本项目整体进度安排、质量保证措施。</w:t>
      </w:r>
      <w:r/>
    </w:p>
    <w:p>
      <w:pPr>
        <w:ind w:left="0" w:firstLine="422"/>
        <w:spacing w:line="360" w:lineRule="auto"/>
        <w:tabs>
          <w:tab w:val="left" w:pos="420" w:leader="none"/>
          <w:tab w:val="left" w:pos="540" w:leader="none"/>
        </w:tabs>
        <w:rPr>
          <w:rFonts w:hint="eastAsia" w:ascii="宋体" w:hAnsi="宋体"/>
          <w:b/>
          <w:bCs/>
          <w:sz w:val="21"/>
          <w:szCs w:val="21"/>
          <w:highlight w:val="none"/>
        </w:rPr>
      </w:pPr>
      <w:r>
        <w:rPr>
          <w:rFonts w:hint="eastAsia" w:ascii="宋体" w:hAnsi="宋体"/>
          <w:b/>
          <w:bCs/>
          <w:sz w:val="21"/>
          <w:szCs w:val="21"/>
          <w:highlight w:val="none"/>
          <w:lang w:val="zh-CN"/>
        </w:rPr>
        <w:t xml:space="preserve">中标单位在</w:t>
      </w:r>
      <w:r>
        <w:rPr>
          <w:rFonts w:hint="eastAsia" w:ascii="宋体" w:hAnsi="宋体"/>
          <w:b/>
          <w:bCs/>
          <w:sz w:val="21"/>
          <w:szCs w:val="21"/>
          <w:highlight w:val="none"/>
        </w:rPr>
        <w:t xml:space="preserve">投入生产前应在采购人确定样式、颜色后</w:t>
      </w:r>
      <w:r>
        <w:rPr>
          <w:rFonts w:hint="eastAsia" w:ascii="宋体" w:hAnsi="宋体"/>
          <w:b/>
          <w:bCs/>
          <w:sz w:val="21"/>
          <w:szCs w:val="21"/>
          <w:highlight w:val="none"/>
          <w:lang w:val="zh-CN"/>
        </w:rPr>
        <w:t xml:space="preserve">提供</w:t>
      </w:r>
      <w:r>
        <w:rPr>
          <w:rFonts w:hint="eastAsia" w:ascii="宋体" w:hAnsi="宋体"/>
          <w:b/>
          <w:bCs/>
          <w:sz w:val="21"/>
          <w:szCs w:val="21"/>
          <w:highlight w:val="none"/>
        </w:rPr>
        <w:t xml:space="preserve">三种货物</w:t>
      </w:r>
      <w:r>
        <w:rPr>
          <w:rFonts w:hint="eastAsia" w:ascii="宋体" w:hAnsi="宋体"/>
          <w:b/>
          <w:bCs/>
          <w:sz w:val="21"/>
          <w:szCs w:val="21"/>
          <w:highlight w:val="none"/>
          <w:lang w:val="zh-CN"/>
        </w:rPr>
        <w:t xml:space="preserve">各一</w:t>
      </w:r>
      <w:r>
        <w:rPr>
          <w:rFonts w:hint="eastAsia" w:ascii="宋体" w:hAnsi="宋体"/>
          <w:b/>
          <w:bCs/>
          <w:sz w:val="21"/>
          <w:szCs w:val="21"/>
          <w:highlight w:val="none"/>
        </w:rPr>
        <w:t xml:space="preserve">张：单人塑钢调节课桌（大号小号任意）、单人塑钢调节课椅（大号小号任意）、单人钢木调节课桌（大号小号任意）</w:t>
      </w:r>
      <w:r>
        <w:rPr>
          <w:rFonts w:hint="eastAsia" w:ascii="宋体" w:hAnsi="宋体"/>
          <w:b/>
          <w:bCs/>
          <w:sz w:val="21"/>
          <w:szCs w:val="21"/>
          <w:highlight w:val="none"/>
          <w:lang w:val="zh-CN"/>
        </w:rPr>
        <w:t xml:space="preserve">作为样品，</w:t>
      </w:r>
      <w:r>
        <w:rPr>
          <w:rFonts w:hint="eastAsia" w:ascii="宋体" w:hAnsi="宋体"/>
          <w:b/>
          <w:bCs/>
          <w:sz w:val="21"/>
          <w:szCs w:val="21"/>
          <w:highlight w:val="none"/>
        </w:rPr>
        <w:t xml:space="preserve">待采购人确认符合相关标准后再投入生产。</w:t>
      </w:r>
      <w:r/>
    </w:p>
    <w:p>
      <w:pPr>
        <w:ind w:left="0" w:firstLine="420"/>
        <w:spacing w:line="360" w:lineRule="auto"/>
        <w:tabs>
          <w:tab w:val="left" w:pos="420" w:leader="none"/>
          <w:tab w:val="left" w:pos="540" w:leader="none"/>
        </w:tabs>
        <w:rPr>
          <w:rFonts w:hint="eastAsia" w:ascii="宋体" w:hAnsi="宋体"/>
          <w:sz w:val="21"/>
          <w:szCs w:val="21"/>
          <w:highlight w:val="none"/>
        </w:rPr>
      </w:pPr>
      <w:r>
        <w:rPr>
          <w:rFonts w:hint="eastAsia" w:ascii="宋体" w:hAnsi="宋体"/>
          <w:sz w:val="21"/>
          <w:szCs w:val="21"/>
          <w:highlight w:val="none"/>
        </w:rPr>
        <w:t xml:space="preserve">（2）施工安装服务</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投标单位应在投标文件中提供本项目供货方案、安装人员配备方案。</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lang w:val="zh-CN"/>
        </w:rPr>
        <w:t xml:space="preserve">中标单位</w:t>
      </w:r>
      <w:r>
        <w:rPr>
          <w:rFonts w:hint="eastAsia" w:ascii="宋体" w:hAnsi="宋体"/>
          <w:sz w:val="21"/>
          <w:szCs w:val="21"/>
          <w:highlight w:val="none"/>
        </w:rPr>
        <w:t xml:space="preserve">在安装前应进行现场勘查，提供个性化服务；中标企业须安全文明施工，不得影响学校教育教学活动，出现任何安全事故，责任由中标单位自行承担。</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lang w:val="zh-CN"/>
        </w:rPr>
        <w:t xml:space="preserve">中标单位应在项目实施前，详细分析在本次项目实施过程中可能存在的的技术风险，并采取必要的风险控制措施。由于中标单位在项目实施工作中对采购人造成的负面影响，其后果都须</w:t>
      </w:r>
      <w:r>
        <w:rPr>
          <w:rFonts w:hint="eastAsia" w:ascii="宋体" w:hAnsi="宋体"/>
          <w:sz w:val="21"/>
          <w:szCs w:val="21"/>
          <w:highlight w:val="none"/>
        </w:rPr>
        <w:t xml:space="preserve">由</w:t>
      </w:r>
      <w:r>
        <w:rPr>
          <w:rFonts w:hint="eastAsia" w:ascii="宋体" w:hAnsi="宋体"/>
          <w:sz w:val="21"/>
          <w:szCs w:val="21"/>
          <w:highlight w:val="none"/>
          <w:lang w:val="zh-CN"/>
        </w:rPr>
        <w:t xml:space="preserve">中标单位承担。</w:t>
      </w:r>
      <w:r/>
    </w:p>
    <w:p>
      <w:pPr>
        <w:numPr>
          <w:ilvl w:val="0"/>
          <w:numId w:val="2"/>
        </w:numPr>
        <w:ind w:left="0" w:firstLine="420"/>
        <w:spacing w:line="360" w:lineRule="auto"/>
        <w:tabs>
          <w:tab w:val="left" w:pos="420" w:leader="none"/>
          <w:tab w:val="left" w:pos="540" w:leader="none"/>
        </w:tabs>
        <w:rPr>
          <w:rFonts w:hint="eastAsia" w:ascii="宋体" w:hAnsi="宋体"/>
          <w:sz w:val="21"/>
          <w:szCs w:val="21"/>
          <w:highlight w:val="none"/>
          <w:lang w:val="zh-CN"/>
        </w:rPr>
      </w:pPr>
      <w:r>
        <w:rPr>
          <w:rFonts w:hint="eastAsia" w:ascii="宋体" w:hAnsi="宋体"/>
          <w:sz w:val="21"/>
          <w:szCs w:val="21"/>
          <w:highlight w:val="none"/>
          <w:lang w:val="zh-CN"/>
        </w:rPr>
        <w:t xml:space="preserve">售后服务</w:t>
      </w:r>
      <w:r/>
    </w:p>
    <w:p>
      <w:pPr>
        <w:ind w:left="0" w:firstLine="420"/>
        <w:spacing w:line="360" w:lineRule="auto"/>
        <w:widowControl w:val="off"/>
        <w:rPr>
          <w:rFonts w:hint="eastAsia" w:ascii="宋体" w:hAnsi="宋体"/>
          <w:sz w:val="21"/>
          <w:szCs w:val="21"/>
          <w:highlight w:val="none"/>
          <w:lang w:val="zh-CN"/>
        </w:rPr>
      </w:pPr>
      <w:r>
        <w:rPr>
          <w:rFonts w:hint="eastAsia" w:ascii="宋体" w:hAnsi="宋体"/>
          <w:sz w:val="21"/>
          <w:szCs w:val="21"/>
          <w:highlight w:val="none"/>
          <w:lang w:val="zh-CN"/>
        </w:rPr>
        <w:t xml:space="preserve">自产品验收合格之日起，整个项目免费质保8年。如果货物在质保期内出现问题，供应商应在2小时内予以响应（免费上门服务），4小时内到达维修服务现场，并在8小时内完成采购方提出的维修要求，乙方应主动免费的协助采购人做好货物保养。如中标单位在接到通知后48小时内没有答复或处理问题，则视为乙方承认质量问题并承担由此而发生的一切费用。</w:t>
      </w:r>
      <w:r/>
    </w:p>
    <w:p>
      <w:pPr>
        <w:ind w:left="0" w:firstLine="420"/>
        <w:spacing w:line="360" w:lineRule="auto"/>
        <w:widowControl w:val="off"/>
        <w:rPr>
          <w:rFonts w:hint="eastAsia" w:ascii="宋体" w:hAnsi="宋体"/>
          <w:sz w:val="21"/>
          <w:szCs w:val="21"/>
          <w:highlight w:val="none"/>
          <w:lang w:val="zh-CN"/>
        </w:rPr>
      </w:pPr>
      <w:r>
        <w:rPr>
          <w:rFonts w:hint="eastAsia" w:ascii="宋体" w:hAnsi="宋体"/>
          <w:sz w:val="21"/>
          <w:szCs w:val="21"/>
          <w:highlight w:val="none"/>
        </w:rPr>
        <w:t xml:space="preserve">投标单位应在投标文件中提供本项目售后服务体系及方式、售后服务团队人员配备及分工。</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lang w:val="zh-CN"/>
        </w:rPr>
        <w:t xml:space="preserve">中标单位应负责投标货物质量保证期内的免费维修和配件供应，中标单位售后服务维修机构应备有所购货物</w:t>
      </w:r>
      <w:r>
        <w:rPr>
          <w:rFonts w:ascii="宋体" w:hAnsi="宋体"/>
          <w:sz w:val="21"/>
          <w:szCs w:val="21"/>
          <w:highlight w:val="none"/>
        </w:rPr>
        <w:t xml:space="preserve">维修所需的关键零部件</w:t>
      </w:r>
      <w:r>
        <w:rPr>
          <w:rFonts w:hint="eastAsia" w:ascii="宋体" w:hAnsi="宋体"/>
          <w:sz w:val="21"/>
          <w:szCs w:val="21"/>
          <w:highlight w:val="none"/>
        </w:rPr>
        <w:t xml:space="preserve">，以上所需费用均包含在报价中。</w:t>
      </w:r>
      <w:r/>
    </w:p>
    <w:p>
      <w:pPr>
        <w:ind w:left="0" w:firstLine="420"/>
        <w:spacing w:line="360" w:lineRule="auto"/>
        <w:tabs>
          <w:tab w:val="left" w:pos="426" w:leader="none"/>
          <w:tab w:val="left" w:pos="540" w:leader="none"/>
        </w:tabs>
        <w:rPr>
          <w:rFonts w:hint="eastAsia"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、交付及验收：</w:t>
      </w:r>
      <w:r/>
    </w:p>
    <w:p>
      <w:pPr>
        <w:ind w:left="0" w:firstLine="420"/>
        <w:spacing w:line="360" w:lineRule="auto"/>
        <w:tabs>
          <w:tab w:val="left" w:pos="420" w:leader="none"/>
          <w:tab w:val="left" w:pos="540" w:leader="none"/>
        </w:tabs>
        <w:rPr>
          <w:rFonts w:hint="eastAsia" w:ascii="宋体" w:hAnsi="宋体"/>
          <w:sz w:val="21"/>
          <w:szCs w:val="21"/>
          <w:highlight w:val="none"/>
        </w:rPr>
      </w:pPr>
      <w:r>
        <w:rPr>
          <w:rFonts w:hint="eastAsia" w:ascii="宋体" w:hAnsi="宋体"/>
          <w:sz w:val="21"/>
          <w:szCs w:val="21"/>
          <w:highlight w:val="none"/>
        </w:rPr>
        <w:t xml:space="preserve">中标结果产生后，将由实际使用方与中标供应商签订《供货协议》</w:t>
      </w:r>
      <w:r/>
    </w:p>
    <w:p>
      <w:pPr>
        <w:ind w:left="0" w:firstLine="420"/>
        <w:spacing w:line="360" w:lineRule="auto"/>
        <w:tabs>
          <w:tab w:val="left" w:pos="420" w:leader="none"/>
          <w:tab w:val="left" w:pos="540" w:leader="none"/>
        </w:tabs>
        <w:rPr>
          <w:rFonts w:hint="eastAsia" w:ascii="宋体" w:hAnsi="宋体"/>
          <w:sz w:val="21"/>
          <w:szCs w:val="21"/>
          <w:highlight w:val="none"/>
        </w:rPr>
      </w:pPr>
      <w:r>
        <w:rPr>
          <w:rFonts w:ascii="宋体" w:hAnsi="宋体"/>
          <w:sz w:val="21"/>
          <w:szCs w:val="21"/>
          <w:highlight w:val="none"/>
        </w:rPr>
        <w:t xml:space="preserve">交付地点：由</w:t>
      </w:r>
      <w:r>
        <w:rPr>
          <w:rFonts w:hint="eastAsia" w:ascii="宋体" w:hAnsi="宋体"/>
          <w:sz w:val="21"/>
          <w:szCs w:val="21"/>
          <w:highlight w:val="none"/>
        </w:rPr>
        <w:t xml:space="preserve">实际使用方</w:t>
      </w:r>
      <w:r>
        <w:rPr>
          <w:rFonts w:ascii="宋体" w:hAnsi="宋体"/>
          <w:sz w:val="21"/>
          <w:szCs w:val="21"/>
          <w:highlight w:val="none"/>
        </w:rPr>
        <w:t xml:space="preserve">指定</w:t>
      </w:r>
      <w:r>
        <w:rPr>
          <w:rFonts w:hint="eastAsia" w:ascii="宋体" w:hAnsi="宋体"/>
          <w:sz w:val="21"/>
          <w:szCs w:val="21"/>
          <w:highlight w:val="none"/>
        </w:rPr>
        <w:t xml:space="preserve">。</w:t>
      </w:r>
      <w:r/>
    </w:p>
    <w:p>
      <w:pPr>
        <w:ind w:left="0" w:firstLine="420"/>
        <w:spacing w:line="360" w:lineRule="auto"/>
        <w:tabs>
          <w:tab w:val="left" w:pos="420" w:leader="none"/>
        </w:tabs>
        <w:rPr>
          <w:rFonts w:hint="eastAsia" w:ascii="宋体" w:hAnsi="宋体"/>
          <w:sz w:val="21"/>
          <w:szCs w:val="21"/>
          <w:highlight w:val="none"/>
        </w:rPr>
      </w:pPr>
      <w:r>
        <w:rPr>
          <w:rFonts w:ascii="宋体" w:hAnsi="宋体"/>
          <w:sz w:val="21"/>
          <w:szCs w:val="21"/>
          <w:highlight w:val="none"/>
        </w:rPr>
        <w:t xml:space="preserve">采购产品的交付时间：</w:t>
      </w:r>
      <w:r>
        <w:rPr>
          <w:rFonts w:hint="eastAsia" w:ascii="宋体" w:hAnsi="宋体"/>
          <w:sz w:val="21"/>
          <w:szCs w:val="21"/>
          <w:highlight w:val="none"/>
          <w:lang w:eastAsia="zh-Hans"/>
        </w:rPr>
        <w:t xml:space="preserve">60天内交货，免费质保期8年 </w:t>
      </w:r>
      <w:r>
        <w:rPr>
          <w:rFonts w:hint="eastAsia" w:ascii="宋体" w:hAnsi="宋体"/>
          <w:sz w:val="21"/>
          <w:highlight w:val="none"/>
        </w:rPr>
        <w:t xml:space="preserve">。</w:t>
      </w:r>
      <w:r/>
    </w:p>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1）在中标单位供货结束后组织相关供应商、有关行业专家对货物进行验收与检测，验收前提前通知中标单位检验或验收的时间地点及有关事项，若中标单位未按通知参加，检验或验收可正常进行，中标单位应接受检验或验收结果。</w:t>
      </w:r>
      <w:r/>
    </w:p>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（2）按照国家或行业标准、采购文件所列的各项要求以及中标在投标文件中承诺的其它指标，对货物的品种、规格型号、性能、质量、数量、外观以及配件等进行整体验收。</w:t>
      </w:r>
      <w:r/>
    </w:p>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3）中标单位所供货物到达现场后，采购方或实际使用人有权邀请具有资质的检验检测部门对货物按比例进行随机抽检，检测包括家具板材厚度、甲醛释放量、封闭存储后教室空气质量检测等，并出具书面检验检测报告（封面带有CM</w:t>
      </w:r>
      <w:r>
        <w:rPr>
          <w:rFonts w:ascii="宋体" w:hAnsi="宋体"/>
          <w:sz w:val="21"/>
          <w:szCs w:val="21"/>
          <w:highlight w:val="none"/>
        </w:rPr>
        <w:t xml:space="preserve">A</w:t>
      </w:r>
      <w:r>
        <w:rPr>
          <w:rFonts w:hint="eastAsia" w:ascii="宋体" w:hAnsi="宋体"/>
          <w:sz w:val="21"/>
          <w:szCs w:val="21"/>
          <w:highlight w:val="none"/>
        </w:rPr>
        <w:t xml:space="preserve">标志），相关费用由中标单位承担（包括破坏性检测方式导致的家具破损）。如果上述随机抽取的任一货物检测不合格的，采购人将视为所有货物验收不合格而退回所有货物，由此产生的经济损失由中标单位承担。由于随机抽检所导致的不足部分由中标单位免费补足。</w:t>
      </w:r>
      <w:r/>
    </w:p>
    <w:p>
      <w:pPr>
        <w:ind w:left="0" w:firstLine="420"/>
        <w:spacing w:line="360" w:lineRule="auto"/>
        <w:tabs>
          <w:tab w:val="left" w:pos="420" w:leader="none"/>
        </w:tabs>
        <w:rPr>
          <w:rFonts w:hint="eastAsia" w:ascii="宋体" w:hAnsi="宋体"/>
          <w:sz w:val="21"/>
          <w:szCs w:val="21"/>
          <w:highlight w:val="none"/>
        </w:rPr>
      </w:pPr>
      <w:r>
        <w:rPr>
          <w:rFonts w:hint="eastAsia" w:ascii="宋体" w:hAnsi="宋体"/>
          <w:sz w:val="21"/>
          <w:szCs w:val="21"/>
          <w:highlight w:val="none"/>
        </w:rPr>
        <w:t xml:space="preserve">（4）验收结束后出具验收书，列明各项标准的验收情况及项目总体评价，由参与验收的各方共同签署。</w:t>
      </w:r>
      <w:r/>
    </w:p>
    <w:p>
      <w:pPr>
        <w:pStyle w:val="1012"/>
        <w:rPr>
          <w:highlight w:val="none"/>
        </w:rPr>
      </w:pPr>
      <w:r>
        <w:rPr>
          <w:highlight w:val="none"/>
        </w:rPr>
      </w:r>
      <w:r/>
    </w:p>
    <w:p>
      <w:pPr>
        <w:rPr>
          <w:highlight w:val="none"/>
        </w:rPr>
      </w:pPr>
      <w:r>
        <w:rPr>
          <w:highlight w:val="none"/>
        </w:rPr>
      </w:r>
      <w:r/>
    </w:p>
    <w:p>
      <w:pPr>
        <w:ind w:left="0" w:firstLine="420"/>
        <w:spacing w:line="360" w:lineRule="auto"/>
        <w:tabs>
          <w:tab w:val="left" w:pos="420" w:leader="none"/>
        </w:tabs>
        <w:rPr>
          <w:rFonts w:hint="eastAsia" w:ascii="宋体" w:hAnsi="宋体"/>
          <w:sz w:val="21"/>
          <w:highlight w:val="none"/>
        </w:rPr>
      </w:pPr>
      <w:r>
        <w:rPr>
          <w:rFonts w:hint="eastAsia" w:ascii="宋体" w:hAnsi="宋体"/>
          <w:sz w:val="21"/>
          <w:highlight w:val="none"/>
        </w:rPr>
        <w:t xml:space="preserve">七、综合说明</w:t>
      </w:r>
      <w:r/>
    </w:p>
    <w:p>
      <w:pPr>
        <w:ind w:left="0" w:firstLine="420"/>
        <w:spacing w:line="360" w:lineRule="auto"/>
        <w:tabs>
          <w:tab w:val="left" w:pos="0" w:leader="none"/>
        </w:tabs>
        <w:rPr>
          <w:rFonts w:hint="eastAsia" w:ascii="宋体" w:hAnsi="宋体"/>
          <w:sz w:val="21"/>
          <w:highlight w:val="none"/>
        </w:rPr>
      </w:pPr>
      <w:r>
        <w:rPr>
          <w:rFonts w:hint="eastAsia" w:ascii="宋体" w:hAnsi="宋体"/>
          <w:sz w:val="21"/>
          <w:highlight w:val="none"/>
        </w:rPr>
        <w:t xml:space="preserve">1.投标人按照招标文件的要求提交投标文件，并对所提供的全部资料的真实性承担法律责任。</w:t>
      </w:r>
      <w:r/>
    </w:p>
    <w:p>
      <w:pPr>
        <w:ind w:left="0" w:firstLine="420"/>
        <w:spacing w:line="360" w:lineRule="auto"/>
        <w:tabs>
          <w:tab w:val="left" w:pos="0" w:leader="none"/>
        </w:tabs>
        <w:rPr>
          <w:rFonts w:hint="eastAsia"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hint="eastAsia"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.中标单位将根据招标文件、投标文件的相关约定，承担合同责任，履行合同义务。</w:t>
      </w:r>
      <w:r/>
    </w:p>
    <w:p>
      <w:pPr>
        <w:ind w:left="0" w:firstLine="420"/>
        <w:spacing w:line="360" w:lineRule="auto"/>
        <w:tabs>
          <w:tab w:val="left" w:pos="0" w:leader="none"/>
        </w:tabs>
        <w:rPr>
          <w:rFonts w:hint="eastAsia" w:ascii="宋体" w:hAnsi="宋体"/>
          <w:sz w:val="21"/>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6"/>
        <w:ind w:firstLine="200"/>
        <w:spacing w:line="360" w:lineRule="auto"/>
        <w:rPr>
          <w:rFonts w:hint="eastAsia" w:ascii="宋体" w:hAnsi="宋体"/>
          <w:highlight w:val="none"/>
        </w:rPr>
      </w:pPr>
      <w:r>
        <w:rPr>
          <w:rFonts w:hint="eastAsia" w:ascii="宋体" w:hAnsi="宋体"/>
          <w:highlight w:val="none"/>
        </w:rPr>
      </w:r>
      <w:r/>
    </w:p>
    <w:p>
      <w:pPr>
        <w:ind w:left="0" w:firstLine="420"/>
        <w:spacing w:line="360" w:lineRule="auto"/>
        <w:tabs>
          <w:tab w:val="left" w:pos="420" w:leader="none"/>
        </w:tabs>
        <w:rPr>
          <w:rFonts w:hint="eastAsia" w:ascii="宋体" w:hAnsi="宋体"/>
          <w:sz w:val="21"/>
          <w:highlight w:val="none"/>
        </w:rPr>
      </w:pPr>
      <w:r>
        <w:rPr>
          <w:rFonts w:hint="eastAsia" w:ascii="宋体" w:hAnsi="宋体"/>
          <w:sz w:val="21"/>
          <w:highlight w:val="none"/>
        </w:rPr>
        <w:t xml:space="preserve">八、政府采购政策</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1.中小微企业</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szCs w:val="21"/>
          <w:highlight w:val="none"/>
        </w:rPr>
      </w:pPr>
      <w:r>
        <w:rPr>
          <w:rFonts w:hint="eastAsia" w:ascii="宋体" w:hAnsi="宋体"/>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highlight w:val="none"/>
        </w:rPr>
      </w:pPr>
      <w:r>
        <w:rPr>
          <w:rFonts w:hint="eastAsia" w:ascii="宋体" w:hAnsi="宋体"/>
          <w:b/>
          <w:sz w:val="21"/>
          <w:szCs w:val="21"/>
          <w:highlight w:val="none"/>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highlight w:val="none"/>
        </w:rPr>
      </w:pPr>
      <w:r>
        <w:rPr>
          <w:rFonts w:hint="eastAsia" w:ascii="Times New Roman" w:hAnsi="Times New Roman"/>
          <w:sz w:val="21"/>
          <w:highlight w:val="none"/>
        </w:rPr>
        <w:t xml:space="preserve">根据《政府采购促进中小企业发展管理办法》（财库〔2020〕4</w:t>
      </w:r>
      <w:r>
        <w:rPr>
          <w:rFonts w:hint="eastAsia" w:ascii="Times New Roman" w:hAnsi="Times New Roman" w:cs="Times New Roman"/>
          <w:sz w:val="21"/>
          <w:highlight w:val="none"/>
        </w:rPr>
        <w:t xml:space="preserve">6号）及《中小企业划型标准规定》（工信部联企业〔2011〕300号），</w:t>
      </w:r>
      <w:r>
        <w:rPr>
          <w:rFonts w:hint="eastAsia" w:ascii="Times New Roman" w:hAnsi="Times New Roman" w:cs="Times New Roman"/>
          <w:b/>
          <w:sz w:val="21"/>
          <w:highlight w:val="none"/>
        </w:rPr>
        <w:t xml:space="preserve">本采购标的对应的中小企业划分标准所属行业为：工业。</w:t>
      </w:r>
      <w:r/>
    </w:p>
    <w:p>
      <w:pPr>
        <w:ind w:left="0" w:firstLine="420"/>
        <w:spacing w:line="360" w:lineRule="auto"/>
        <w:tabs>
          <w:tab w:val="left" w:pos="567" w:leader="none"/>
        </w:tabs>
        <w:rPr>
          <w:rFonts w:hint="eastAsia"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3.监狱企业</w:t>
      </w:r>
      <w:r/>
    </w:p>
    <w:p>
      <w:pPr>
        <w:ind w:left="0" w:firstLine="420"/>
        <w:spacing w:line="360" w:lineRule="auto"/>
        <w:tabs>
          <w:tab w:val="left" w:pos="567" w:leader="none"/>
        </w:tabs>
        <w:rPr>
          <w:rFonts w:hint="eastAsia" w:ascii="宋体" w:hAnsi="宋体"/>
          <w:sz w:val="21"/>
          <w:szCs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highlight w:val="none"/>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szCs w:val="21"/>
          <w:highlight w:val="none"/>
        </w:rPr>
      </w:pPr>
      <w:r/>
      <w:bookmarkStart w:id="100" w:name="OLE_LINK31"/>
      <w:r/>
      <w:bookmarkStart w:id="101" w:name="OLE_LINK34"/>
      <w:r>
        <w:rPr>
          <w:rFonts w:hint="eastAsia" w:ascii="宋体" w:hAnsi="宋体"/>
          <w:sz w:val="21"/>
          <w:szCs w:val="21"/>
          <w:highlight w:val="none"/>
        </w:rPr>
        <w:t xml:space="preserve">4</w:t>
      </w:r>
      <w:r>
        <w:rPr>
          <w:rFonts w:ascii="宋体" w:hAnsi="宋体"/>
          <w:sz w:val="21"/>
          <w:szCs w:val="21"/>
          <w:highlight w:val="none"/>
        </w:rPr>
        <w:t xml:space="preserve">.</w:t>
      </w:r>
      <w:r>
        <w:rPr>
          <w:rFonts w:hint="eastAsia" w:ascii="宋体" w:hAnsi="宋体"/>
          <w:sz w:val="21"/>
          <w:szCs w:val="21"/>
          <w:highlight w:val="none"/>
        </w:rPr>
        <w:t xml:space="preserve">对本国产品的支持政策</w:t>
      </w:r>
      <w:r/>
    </w:p>
    <w:p>
      <w:pPr>
        <w:ind w:left="0" w:firstLine="420"/>
        <w:spacing w:line="360" w:lineRule="auto"/>
        <w:tabs>
          <w:tab w:val="left" w:pos="567" w:leader="none"/>
        </w:tabs>
        <w:rPr>
          <w:rFonts w:hint="eastAsia" w:ascii="宋体" w:hAnsi="宋体"/>
          <w:sz w:val="21"/>
          <w:szCs w:val="21"/>
          <w:highlight w:val="none"/>
        </w:rPr>
      </w:pPr>
      <w:r>
        <w:rPr>
          <w:rFonts w:hint="eastAsia" w:ascii="宋体" w:hAnsi="宋体"/>
          <w:sz w:val="21"/>
          <w:szCs w:val="21"/>
          <w:highlight w:val="none"/>
        </w:rPr>
        <w:t xml:space="preserve">根据《国务院办公厅关于在</w:t>
      </w:r>
      <w:r>
        <w:rPr>
          <w:rFonts w:hint="eastAsia" w:ascii="宋体" w:hAnsi="宋体"/>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hint="eastAsia" w:ascii="宋体" w:hAnsi="宋体"/>
          <w:sz w:val="21"/>
          <w:szCs w:val="21"/>
          <w:highlight w:val="none"/>
        </w:rPr>
      </w:pPr>
      <w:r>
        <w:rPr>
          <w:rFonts w:hint="eastAsia"/>
          <w:b/>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hint="eastAsia" w:ascii="宋体" w:hAnsi="宋体"/>
          <w:sz w:val="21"/>
          <w:szCs w:val="21"/>
          <w:highlight w:val="none"/>
        </w:rPr>
      </w:pPr>
      <w:r>
        <w:rPr>
          <w:rFonts w:hint="eastAsia" w:ascii="宋体" w:hAnsi="宋体"/>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eastAsia" w:ascii="宋体" w:hAnsi="宋体"/>
          <w:sz w:val="21"/>
          <w:szCs w:val="21"/>
          <w:highlight w:val="none"/>
        </w:rPr>
      </w:pPr>
      <w:r>
        <w:rPr>
          <w:rFonts w:hint="eastAsia" w:ascii="宋体" w:hAnsi="宋体"/>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0"/>
      <w:r/>
      <w:bookmarkEnd w:id="101"/>
      <w:r/>
      <w:r/>
    </w:p>
    <w:p>
      <w:pPr>
        <w:ind w:left="0" w:firstLine="420"/>
        <w:spacing w:line="360" w:lineRule="auto"/>
        <w:tabs>
          <w:tab w:val="left" w:pos="567" w:leader="none"/>
        </w:tabs>
        <w:rPr>
          <w:rFonts w:hint="eastAsia" w:ascii="宋体" w:hAnsi="宋体"/>
          <w:sz w:val="21"/>
          <w:highlight w:val="none"/>
        </w:rPr>
      </w:pPr>
      <w:r>
        <w:rPr>
          <w:rFonts w:ascii="宋体" w:hAnsi="宋体"/>
          <w:sz w:val="21"/>
          <w:highlight w:val="none"/>
        </w:rPr>
        <w:t xml:space="preserve">5</w:t>
      </w:r>
      <w:r>
        <w:rPr>
          <w:rFonts w:hint="eastAsia" w:ascii="宋体" w:hAnsi="宋体"/>
          <w:sz w:val="21"/>
          <w:highlight w:val="none"/>
        </w:rPr>
        <w:t xml:space="preserve">.绿色采购</w:t>
      </w:r>
      <w:r/>
    </w:p>
    <w:p>
      <w:pPr>
        <w:ind w:left="0" w:firstLine="422"/>
        <w:spacing w:line="360" w:lineRule="auto"/>
        <w:tabs>
          <w:tab w:val="left" w:pos="567" w:leader="none"/>
        </w:tabs>
        <w:rPr>
          <w:rFonts w:hint="eastAsia" w:ascii="宋体" w:hAnsi="宋体"/>
          <w:sz w:val="21"/>
          <w:highlight w:val="none"/>
        </w:rPr>
      </w:pPr>
      <w:r>
        <w:rPr>
          <w:rFonts w:hint="eastAsia" w:ascii="宋体" w:hAnsi="宋体"/>
          <w:b/>
          <w:sz w:val="21"/>
          <w:highlight w:val="none"/>
        </w:rPr>
        <w:t xml:space="preserve">（1）</w:t>
      </w:r>
      <w:r>
        <w:rPr>
          <w:rFonts w:hint="eastAsia" w:ascii="宋体" w:hAnsi="宋体"/>
          <w:sz w:val="21"/>
          <w:highlight w:val="none"/>
        </w:rPr>
        <w:t xml:space="preserve">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highlight w:val="none"/>
          <w14:textFill>
            <w14:solidFill>
              <w14:schemeClr w14:val="tx1"/>
            </w14:solidFill>
          </w14:textFill>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color w:val="000000" w:themeColor="text1"/>
          <w:sz w:val="21"/>
          <w:szCs w:val="21"/>
          <w:highlight w:val="none"/>
          <w14:textFill>
            <w14:solidFill>
              <w14:schemeClr w14:val="tx1"/>
            </w14:solidFill>
          </w14:textFill>
        </w:rPr>
        <w:t xml:space="preserve">登录</w:t>
      </w:r>
      <w:r>
        <w:rPr>
          <w:rFonts w:ascii="宋体" w:hAnsi="宋体"/>
          <w:color w:val="000000" w:themeColor="text1"/>
          <w:sz w:val="21"/>
          <w:szCs w:val="21"/>
          <w:highlight w:val="none"/>
          <w14:textFill>
            <w14:solidFill>
              <w14:schemeClr w14:val="tx1"/>
            </w14:solidFill>
          </w14:textFill>
        </w:rPr>
        <w:t xml:space="preserve">信用中国</w:t>
      </w:r>
      <w:r>
        <w:rPr>
          <w:rFonts w:hint="eastAsia" w:ascii="宋体" w:hAnsi="宋体"/>
          <w:color w:val="000000" w:themeColor="text1"/>
          <w:sz w:val="21"/>
          <w:szCs w:val="21"/>
          <w:highlight w:val="none"/>
          <w14:textFill>
            <w14:solidFill>
              <w14:schemeClr w14:val="tx1"/>
            </w14:solidFill>
          </w14:textFill>
        </w:rPr>
        <w:t xml:space="preserve">网站</w:t>
      </w:r>
      <w:r>
        <w:rPr>
          <w:rFonts w:ascii="宋体" w:hAnsi="宋体"/>
          <w:color w:val="000000" w:themeColor="text1"/>
          <w:sz w:val="21"/>
          <w:szCs w:val="21"/>
          <w:highlight w:val="none"/>
          <w14:textFill>
            <w14:solidFill>
              <w14:schemeClr w14:val="tx1"/>
            </w14:solidFill>
          </w14:textFill>
        </w:rPr>
        <w:t xml:space="preserve">（www.creditchina.gov.cn/）</w:t>
      </w:r>
      <w:r>
        <w:rPr>
          <w:rFonts w:hint="eastAsia" w:ascii="宋体" w:hAnsi="宋体"/>
          <w:color w:val="000000" w:themeColor="text1"/>
          <w:sz w:val="21"/>
          <w:szCs w:val="21"/>
          <w:highlight w:val="none"/>
          <w14:textFill>
            <w14:solidFill>
              <w14:schemeClr w14:val="tx1"/>
            </w14:solidFill>
          </w14:textFill>
        </w:rPr>
        <w:t xml:space="preserve">和中国政府采购网（</w:t>
      </w:r>
      <w:r>
        <w:rPr>
          <w:rFonts w:ascii="宋体" w:hAnsi="宋体"/>
          <w:color w:val="000000" w:themeColor="text1"/>
          <w:sz w:val="21"/>
          <w:szCs w:val="21"/>
          <w:highlight w:val="none"/>
          <w14:textFill>
            <w14:solidFill>
              <w14:schemeClr w14:val="tx1"/>
            </w14:solidFill>
          </w14:textFill>
        </w:rPr>
        <w:t xml:space="preserve">www.ccgp.gov.cn/</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olor w:val="000000" w:themeColor="text1"/>
          <w:sz w:val="21"/>
          <w:szCs w:val="21"/>
          <w:highlight w:val="none"/>
          <w14:textFill>
            <w14:solidFill>
              <w14:schemeClr w14:val="tx1"/>
            </w14:solidFill>
          </w14:textFill>
        </w:rPr>
        <w:t xml:space="preserve">评标委员会</w:t>
      </w:r>
      <w:r>
        <w:rPr>
          <w:rFonts w:hint="eastAsia" w:ascii="宋体" w:hAnsi="宋体" w:cs="Times New Roman"/>
          <w:color w:val="000000" w:themeColor="text1"/>
          <w:sz w:val="21"/>
          <w:highlight w:val="none"/>
          <w14:textFill>
            <w14:solidFill>
              <w14:schemeClr w14:val="tx1"/>
            </w14:solidFill>
          </w14:textFill>
        </w:rPr>
        <w:t xml:space="preserve">。</w:t>
      </w:r>
      <w:r/>
    </w:p>
    <w:p>
      <w:pPr>
        <w:ind w:left="0" w:firstLine="420"/>
        <w:spacing w:line="360" w:lineRule="auto"/>
        <w:tabs>
          <w:tab w:val="left" w:pos="567" w:leader="none"/>
        </w:tabs>
        <w:rPr>
          <w:rFonts w:hint="eastAsia"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highlight w:val="none"/>
        </w:rPr>
      </w:pPr>
      <w:r>
        <w:rPr>
          <w:rFonts w:hint="eastAsia" w:ascii="宋体" w:hAnsi="宋体"/>
          <w:sz w:val="21"/>
          <w:highlight w:val="none"/>
        </w:rPr>
        <w:t xml:space="preserve">十、</w:t>
      </w:r>
      <w:r>
        <w:rPr>
          <w:rFonts w:ascii="宋体" w:hAnsi="宋体"/>
          <w:sz w:val="21"/>
          <w:highlight w:val="none"/>
        </w:rPr>
        <w:t xml:space="preserve">凡涉及招标文件的补充说明和修改，均以网上发布的通知为准。</w:t>
      </w:r>
      <w:r/>
    </w:p>
    <w:p>
      <w:pPr>
        <w:pStyle w:val="1001"/>
        <w:ind w:left="0" w:firstLine="0"/>
        <w:jc w:val="center"/>
        <w:rPr>
          <w:rFonts w:hint="eastAsia" w:ascii="宋体" w:hAnsi="宋体"/>
          <w:b/>
          <w:sz w:val="44"/>
          <w:szCs w:val="22"/>
          <w:highlight w:val="none"/>
        </w:rPr>
      </w:pPr>
      <w:r/>
      <w:bookmarkStart w:id="102" w:name="_Toc5111"/>
      <w:r/>
      <w:bookmarkStart w:id="103" w:name="_Toc11789"/>
      <w:r/>
      <w:bookmarkStart w:id="104" w:name="_Hlk55741158"/>
      <w:r>
        <w:rPr>
          <w:rFonts w:hint="eastAsia" w:ascii="宋体" w:hAnsi="宋体"/>
          <w:b/>
          <w:sz w:val="44"/>
          <w:szCs w:val="22"/>
          <w:highlight w:val="none"/>
        </w:rPr>
        <w:br w:type="page" w:clear="all"/>
      </w:r>
      <w:bookmarkStart w:id="105" w:name="_Toc105397794"/>
      <w:r>
        <w:rPr>
          <w:rFonts w:hint="eastAsia" w:ascii="宋体" w:hAnsi="宋体"/>
          <w:b/>
          <w:sz w:val="44"/>
          <w:szCs w:val="22"/>
          <w:highlight w:val="none"/>
        </w:rPr>
        <w:t xml:space="preserve">第五章 </w:t>
      </w:r>
      <w:bookmarkStart w:id="106" w:name="合同的特殊条款"/>
      <w:r/>
      <w:bookmarkEnd w:id="106"/>
      <w:r>
        <w:rPr>
          <w:rFonts w:hint="eastAsia" w:ascii="宋体" w:hAnsi="宋体"/>
          <w:b/>
          <w:sz w:val="44"/>
          <w:szCs w:val="22"/>
          <w:highlight w:val="none"/>
        </w:rPr>
        <w:t xml:space="preserve">合同及主要条款</w:t>
      </w:r>
      <w:bookmarkEnd w:id="102"/>
      <w:r/>
      <w:bookmarkEnd w:id="103"/>
      <w:r/>
      <w:bookmarkEnd w:id="105"/>
      <w:r/>
      <w:bookmarkEnd w:id="104"/>
      <w:r/>
      <w:r/>
    </w:p>
    <w:p>
      <w:pPr>
        <w:ind w:left="0"/>
        <w:jc w:val="center"/>
        <w:rPr>
          <w:rFonts w:hint="eastAsia" w:ascii="宋体" w:hAnsi="宋体"/>
          <w:b/>
          <w:sz w:val="32"/>
          <w:szCs w:val="32"/>
          <w:highlight w:val="none"/>
        </w:rPr>
      </w:pPr>
      <w:r/>
      <w:bookmarkStart w:id="107" w:name="_Toc8564"/>
      <w:r/>
      <w:bookmarkStart w:id="108" w:name="_Toc27667"/>
      <w:r/>
      <w:bookmarkStart w:id="109" w:name="_Toc57376410"/>
      <w:r>
        <w:rPr>
          <w:rFonts w:hint="eastAsia" w:ascii="宋体" w:hAnsi="宋体"/>
          <w:b/>
          <w:sz w:val="32"/>
          <w:szCs w:val="32"/>
          <w:highlight w:val="none"/>
        </w:rPr>
        <w:t xml:space="preserve">政府采购合同</w:t>
      </w:r>
      <w:r/>
    </w:p>
    <w:p>
      <w:pPr>
        <w:ind w:left="0"/>
        <w:jc w:val="left"/>
        <w:spacing w:line="480" w:lineRule="exact"/>
        <w:rPr>
          <w:rFonts w:hint="eastAsia" w:ascii="宋体" w:hAnsi="宋体"/>
          <w:b/>
          <w:sz w:val="21"/>
          <w:highlight w:val="none"/>
        </w:rPr>
      </w:pPr>
      <w:r>
        <w:rPr>
          <w:rFonts w:hint="eastAsia" w:ascii="宋体" w:hAnsi="宋体"/>
          <w:b/>
          <w:sz w:val="21"/>
          <w:highlight w:val="none"/>
        </w:rPr>
        <w:t xml:space="preserve">项目名称：</w:t>
      </w:r>
      <w:r/>
    </w:p>
    <w:p>
      <w:pPr>
        <w:ind w:left="0"/>
        <w:jc w:val="left"/>
        <w:spacing w:line="480" w:lineRule="exact"/>
        <w:rPr>
          <w:rFonts w:hint="eastAsia" w:ascii="宋体" w:hAnsi="宋体"/>
          <w:b/>
          <w:sz w:val="21"/>
          <w:highlight w:val="none"/>
        </w:rPr>
      </w:pPr>
      <w:r>
        <w:rPr>
          <w:rFonts w:hint="eastAsia" w:ascii="宋体" w:hAnsi="宋体"/>
          <w:b/>
          <w:sz w:val="21"/>
          <w:highlight w:val="none"/>
        </w:rPr>
        <w:t xml:space="preserve">项目编号：</w:t>
      </w:r>
      <w:r/>
    </w:p>
    <w:p>
      <w:pPr>
        <w:ind w:left="0"/>
        <w:jc w:val="left"/>
        <w:spacing w:line="480" w:lineRule="exact"/>
        <w:rPr>
          <w:rFonts w:hint="eastAsia" w:ascii="宋体" w:hAnsi="宋体"/>
          <w:b/>
          <w:sz w:val="21"/>
          <w:highlight w:val="none"/>
        </w:rPr>
      </w:pPr>
      <w:r>
        <w:rPr>
          <w:rFonts w:hint="eastAsia" w:ascii="宋体" w:hAnsi="宋体"/>
          <w:b/>
          <w:sz w:val="21"/>
          <w:highlight w:val="none"/>
        </w:rPr>
        <w:t xml:space="preserve">采购人（甲方）：</w:t>
      </w:r>
      <w:r/>
    </w:p>
    <w:p>
      <w:pPr>
        <w:ind w:left="0"/>
        <w:jc w:val="left"/>
        <w:spacing w:line="480" w:lineRule="exact"/>
        <w:rPr>
          <w:rFonts w:hint="eastAsia" w:ascii="宋体" w:hAnsi="宋体"/>
          <w:b/>
          <w:sz w:val="21"/>
          <w:highlight w:val="none"/>
        </w:rPr>
      </w:pPr>
      <w:r>
        <w:rPr>
          <w:rFonts w:hint="eastAsia" w:ascii="宋体" w:hAnsi="宋体"/>
          <w:b/>
          <w:sz w:val="21"/>
          <w:highlight w:val="none"/>
        </w:rPr>
        <w:t xml:space="preserve">供应商（乙方）：</w:t>
      </w:r>
      <w:r/>
    </w:p>
    <w:p>
      <w:pPr>
        <w:ind w:left="0" w:firstLine="420"/>
        <w:spacing w:line="480" w:lineRule="exact"/>
        <w:rPr>
          <w:rFonts w:hint="eastAsia" w:ascii="宋体" w:hAnsi="宋体"/>
          <w:sz w:val="21"/>
          <w:szCs w:val="21"/>
          <w:highlight w:val="none"/>
        </w:rPr>
      </w:pPr>
      <w:r>
        <w:rPr>
          <w:rFonts w:hint="eastAsia" w:ascii="宋体" w:hAnsi="宋体"/>
          <w:sz w:val="21"/>
          <w:szCs w:val="21"/>
          <w:highlight w:val="none"/>
        </w:rPr>
      </w:r>
      <w:r/>
    </w:p>
    <w:p>
      <w:pPr>
        <w:ind w:left="0" w:firstLine="420"/>
        <w:spacing w:line="480" w:lineRule="exact"/>
        <w:rPr>
          <w:rFonts w:hint="eastAsia" w:ascii="宋体" w:hAnsi="宋体"/>
          <w:sz w:val="21"/>
          <w:szCs w:val="21"/>
          <w:highlight w:val="none"/>
        </w:rPr>
      </w:pPr>
      <w:r>
        <w:rPr>
          <w:rFonts w:hint="eastAsia" w:ascii="宋体" w:hAnsi="宋体"/>
          <w:sz w:val="21"/>
          <w:szCs w:val="21"/>
          <w:highlight w:val="none"/>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numPr>
          <w:ilvl w:val="0"/>
          <w:numId w:val="3"/>
        </w:numPr>
        <w:ind w:left="0" w:firstLine="422"/>
        <w:spacing w:line="480" w:lineRule="exact"/>
        <w:rPr>
          <w:rFonts w:hint="eastAsia" w:ascii="宋体" w:hAnsi="宋体"/>
          <w:b/>
          <w:sz w:val="21"/>
          <w:highlight w:val="none"/>
        </w:rPr>
      </w:pPr>
      <w:r>
        <w:rPr>
          <w:rFonts w:hint="eastAsia" w:ascii="宋体" w:hAnsi="宋体"/>
          <w:b/>
          <w:sz w:val="21"/>
          <w:highlight w:val="none"/>
        </w:rPr>
        <w:t xml:space="preserve">定义</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t xml:space="preserve">合同价款是指根据本合同规定乙方在全面履行合同义务后甲方应支付给乙方的价款。</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hint="eastAsia" w:ascii="宋体" w:hAnsi="宋体"/>
          <w:sz w:val="21"/>
          <w:highlight w:val="none"/>
        </w:rPr>
      </w:pPr>
      <w:r>
        <w:rPr>
          <w:rFonts w:hint="eastAsia" w:ascii="宋体" w:hAnsi="宋体"/>
          <w:sz w:val="21"/>
          <w:highlight w:val="none"/>
        </w:rPr>
      </w:r>
      <w:r/>
    </w:p>
    <w:p>
      <w:pPr>
        <w:numPr>
          <w:ilvl w:val="0"/>
          <w:numId w:val="3"/>
        </w:numPr>
        <w:ind w:left="0" w:firstLine="422"/>
        <w:spacing w:line="480" w:lineRule="exact"/>
        <w:rPr>
          <w:rFonts w:hint="eastAsia" w:ascii="宋体" w:hAnsi="宋体"/>
          <w:b/>
          <w:sz w:val="21"/>
          <w:highlight w:val="none"/>
        </w:rPr>
      </w:pPr>
      <w:r>
        <w:rPr>
          <w:rFonts w:hint="eastAsia" w:ascii="宋体" w:hAnsi="宋体"/>
          <w:b/>
          <w:sz w:val="21"/>
          <w:highlight w:val="none"/>
        </w:rPr>
        <w:t xml:space="preserve">组成合同的文件</w:t>
      </w:r>
      <w:r/>
    </w:p>
    <w:p>
      <w:pPr>
        <w:ind w:left="422"/>
        <w:spacing w:line="480" w:lineRule="exact"/>
        <w:rPr>
          <w:rFonts w:hint="eastAsia" w:ascii="宋体" w:hAnsi="宋体"/>
          <w:b/>
          <w:sz w:val="21"/>
          <w:highlight w:val="none"/>
        </w:rPr>
      </w:pPr>
      <w:r>
        <w:rPr>
          <w:rFonts w:hint="eastAsia" w:ascii="宋体" w:hAnsi="宋体"/>
          <w:sz w:val="21"/>
          <w:highlight w:val="none"/>
        </w:rPr>
        <w:t xml:space="preserve">本合同与下列文件一起构成合同文件，如下述文件之间有任何抵触、矛盾或歧义，应按以下顺序解释：</w:t>
      </w:r>
      <w:r/>
    </w:p>
    <w:p>
      <w:pPr>
        <w:ind w:left="422"/>
        <w:spacing w:line="480" w:lineRule="exact"/>
        <w:rPr>
          <w:rFonts w:hint="eastAsia" w:ascii="宋体" w:hAnsi="宋体"/>
          <w:b/>
          <w:sz w:val="21"/>
          <w:highlight w:val="none"/>
        </w:rPr>
      </w:pPr>
      <w:r>
        <w:rPr>
          <w:rFonts w:hint="eastAsia" w:ascii="宋体" w:hAnsi="宋体"/>
          <w:sz w:val="21"/>
          <w:highlight w:val="none"/>
        </w:rPr>
        <w:t xml:space="preserve">1</w:t>
      </w:r>
      <w:r>
        <w:rPr>
          <w:rFonts w:ascii="宋体" w:hAnsi="宋体"/>
          <w:sz w:val="21"/>
          <w:highlight w:val="none"/>
        </w:rPr>
        <w:t xml:space="preserve">.</w:t>
      </w:r>
      <w:r>
        <w:rPr>
          <w:rFonts w:hint="eastAsia" w:ascii="宋体" w:hAnsi="宋体"/>
          <w:sz w:val="21"/>
          <w:highlight w:val="none"/>
        </w:rPr>
        <w:t xml:space="preserve">政府采购合同及其变更、补充协议</w:t>
      </w:r>
      <w:r/>
    </w:p>
    <w:p>
      <w:pPr>
        <w:ind w:left="422"/>
        <w:spacing w:line="480" w:lineRule="exact"/>
        <w:rPr>
          <w:rFonts w:hint="eastAsia" w:ascii="宋体" w:hAnsi="宋体"/>
          <w:b/>
          <w:sz w:val="21"/>
          <w:highlight w:val="none"/>
        </w:rPr>
      </w:pPr>
      <w:r>
        <w:rPr>
          <w:rFonts w:hint="eastAsia" w:ascii="宋体" w:hAnsi="宋体"/>
          <w:sz w:val="21"/>
          <w:highlight w:val="none"/>
        </w:rPr>
        <w:t xml:space="preserve">2</w:t>
      </w:r>
      <w:r>
        <w:rPr>
          <w:rFonts w:ascii="宋体" w:hAnsi="宋体"/>
          <w:sz w:val="21"/>
          <w:highlight w:val="none"/>
        </w:rPr>
        <w:t xml:space="preserve">.</w:t>
      </w:r>
      <w:r>
        <w:rPr>
          <w:rFonts w:hint="eastAsia" w:ascii="宋体" w:hAnsi="宋体"/>
          <w:sz w:val="21"/>
          <w:highlight w:val="none"/>
        </w:rPr>
        <w:t xml:space="preserve">中标（成交）通知书</w:t>
      </w:r>
      <w:r/>
    </w:p>
    <w:p>
      <w:pPr>
        <w:ind w:left="422"/>
        <w:spacing w:line="480" w:lineRule="exact"/>
        <w:rPr>
          <w:rFonts w:hint="eastAsia" w:ascii="宋体" w:hAnsi="宋体"/>
          <w:b/>
          <w:sz w:val="21"/>
          <w:highlight w:val="none"/>
        </w:rPr>
      </w:pPr>
      <w:r>
        <w:rPr>
          <w:rFonts w:hint="eastAsia" w:ascii="宋体" w:hAnsi="宋体"/>
          <w:sz w:val="21"/>
          <w:highlight w:val="none"/>
        </w:rPr>
        <w:t xml:space="preserve">3</w:t>
      </w:r>
      <w:r>
        <w:rPr>
          <w:rFonts w:ascii="宋体" w:hAnsi="宋体"/>
          <w:sz w:val="21"/>
          <w:highlight w:val="none"/>
        </w:rPr>
        <w:t xml:space="preserve">.</w:t>
      </w:r>
      <w:r>
        <w:rPr>
          <w:rFonts w:hint="eastAsia" w:ascii="宋体" w:hAnsi="宋体"/>
          <w:sz w:val="21"/>
          <w:highlight w:val="none"/>
        </w:rPr>
        <w:t xml:space="preserve">投标（响应）文件</w:t>
      </w:r>
      <w:r/>
    </w:p>
    <w:p>
      <w:pPr>
        <w:ind w:left="0" w:firstLine="420"/>
        <w:spacing w:line="480" w:lineRule="exact"/>
        <w:widowControl w:val="off"/>
        <w:rPr>
          <w:rFonts w:hint="eastAsia" w:ascii="宋体" w:hAnsi="宋体"/>
          <w:sz w:val="21"/>
          <w:highlight w:val="none"/>
        </w:rPr>
      </w:pPr>
      <w:r>
        <w:rPr>
          <w:rFonts w:hint="eastAsia" w:ascii="宋体" w:hAnsi="宋体"/>
          <w:sz w:val="21"/>
          <w:highlight w:val="none"/>
        </w:rPr>
        <w:t xml:space="preserve">4</w:t>
      </w:r>
      <w:r>
        <w:rPr>
          <w:rFonts w:ascii="宋体" w:hAnsi="宋体"/>
          <w:sz w:val="21"/>
          <w:highlight w:val="none"/>
        </w:rPr>
        <w:t xml:space="preserve">.</w:t>
      </w:r>
      <w:r>
        <w:rPr>
          <w:rFonts w:hint="eastAsia" w:ascii="宋体" w:hAnsi="宋体"/>
          <w:sz w:val="21"/>
          <w:highlight w:val="none"/>
        </w:rPr>
        <w:t xml:space="preserve">招标（采购）文件</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5</w:t>
      </w:r>
      <w:r>
        <w:rPr>
          <w:rFonts w:ascii="宋体" w:hAnsi="宋体"/>
          <w:sz w:val="21"/>
          <w:szCs w:val="21"/>
          <w:highlight w:val="none"/>
        </w:rPr>
        <w:t xml:space="preserve">.</w:t>
      </w:r>
      <w:r>
        <w:rPr>
          <w:rFonts w:hint="eastAsia" w:ascii="宋体" w:hAnsi="宋体"/>
          <w:color w:val="000000"/>
          <w:sz w:val="21"/>
          <w:highlight w:val="none"/>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b/>
          <w:sz w:val="21"/>
          <w:highlight w:val="none"/>
        </w:rPr>
      </w:pPr>
      <w:r>
        <w:rPr>
          <w:rFonts w:hint="eastAsia" w:ascii="宋体" w:hAnsi="宋体"/>
          <w:b/>
          <w:sz w:val="21"/>
          <w:highlight w:val="none"/>
        </w:rPr>
      </w:r>
      <w:r/>
    </w:p>
    <w:p>
      <w:pPr>
        <w:ind w:left="0" w:firstLine="422"/>
        <w:spacing w:line="480" w:lineRule="exact"/>
        <w:widowControl w:val="off"/>
        <w:rPr>
          <w:rFonts w:hint="eastAsia" w:ascii="宋体" w:hAnsi="宋体"/>
          <w:b/>
          <w:sz w:val="21"/>
          <w:szCs w:val="21"/>
          <w:highlight w:val="none"/>
        </w:rPr>
      </w:pPr>
      <w:r>
        <w:rPr>
          <w:rFonts w:hint="eastAsia" w:ascii="宋体" w:hAnsi="宋体"/>
          <w:b/>
          <w:sz w:val="21"/>
          <w:highlight w:val="none"/>
        </w:rPr>
        <w:t xml:space="preserve">三、合同标的</w:t>
      </w:r>
      <w:r/>
    </w:p>
    <w:tbl>
      <w:tblPr>
        <w:tblStyle w:val="10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序号</w:t>
            </w:r>
            <w:r/>
          </w:p>
        </w:tc>
        <w:tc>
          <w:tcPr>
            <w:tcW w:w="2693"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货物（服务）名称</w:t>
            </w:r>
            <w:r/>
          </w:p>
        </w:tc>
        <w:tc>
          <w:tcPr>
            <w:tcW w:w="1529"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品牌、规格型号</w:t>
            </w:r>
            <w:r/>
          </w:p>
        </w:tc>
        <w:tc>
          <w:tcPr>
            <w:tcW w:w="1642"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数量</w:t>
            </w:r>
            <w:r/>
          </w:p>
        </w:tc>
        <w:tc>
          <w:tcPr>
            <w:tcW w:w="1643"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交货期限</w:t>
            </w:r>
            <w:r/>
          </w:p>
        </w:tc>
        <w:tc>
          <w:tcPr>
            <w:tcW w:w="1643"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小计金额（元）</w:t>
            </w:r>
            <w:r/>
          </w:p>
        </w:tc>
      </w:tr>
      <w:tr>
        <w:trPr/>
        <w:tc>
          <w:tcPr>
            <w:tcW w:w="704"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1</w:t>
            </w:r>
            <w:r/>
          </w:p>
        </w:tc>
        <w:tc>
          <w:tcPr>
            <w:tcW w:w="269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529"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2"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2</w:t>
            </w:r>
            <w:r/>
          </w:p>
        </w:tc>
        <w:tc>
          <w:tcPr>
            <w:tcW w:w="269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529"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2"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sz w:val="21"/>
                <w:highlight w:val="none"/>
              </w:rPr>
            </w:pPr>
            <w:r>
              <w:rPr>
                <w:rFonts w:hint="eastAsia" w:ascii="宋体" w:hAnsi="宋体"/>
                <w:sz w:val="21"/>
                <w:highlight w:val="none"/>
              </w:rPr>
              <w:t xml:space="preserve">3</w:t>
            </w:r>
            <w:r/>
          </w:p>
        </w:tc>
        <w:tc>
          <w:tcPr>
            <w:tcW w:w="269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529"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2"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sz w:val="21"/>
                <w:highlight w:val="none"/>
              </w:rPr>
            </w:pPr>
            <w:r>
              <w:rPr>
                <w:rFonts w:ascii="宋体" w:hAnsi="宋体"/>
                <w:sz w:val="21"/>
                <w:highlight w:val="none"/>
              </w:rPr>
              <w:t xml:space="preserve">…</w:t>
            </w:r>
            <w:r/>
          </w:p>
        </w:tc>
        <w:tc>
          <w:tcPr>
            <w:tcW w:w="269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529"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2"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c>
          <w:tcPr>
            <w:tcW w:w="1643" w:type="dxa"/>
            <w:textDirection w:val="lrTb"/>
            <w:noWrap w:val="false"/>
          </w:tcPr>
          <w:p>
            <w:pPr>
              <w:ind w:left="0"/>
              <w:jc w:val="left"/>
              <w:spacing w:line="360" w:lineRule="auto"/>
              <w:widowControl w:val="off"/>
              <w:rPr>
                <w:rFonts w:hint="eastAsia" w:ascii="宋体" w:hAnsi="宋体"/>
                <w:sz w:val="21"/>
                <w:highlight w:val="none"/>
              </w:rPr>
            </w:pPr>
            <w:r>
              <w:rPr>
                <w:rFonts w:hint="eastAsia" w:ascii="宋体" w:hAnsi="宋体"/>
                <w:sz w:val="21"/>
                <w:highlight w:val="none"/>
              </w:rPr>
            </w:r>
            <w:r/>
          </w:p>
        </w:tc>
      </w:tr>
    </w:tbl>
    <w:p>
      <w:pPr>
        <w:ind w:left="0"/>
        <w:jc w:val="left"/>
        <w:spacing w:line="360" w:lineRule="auto"/>
        <w:rPr>
          <w:rFonts w:hint="eastAsia" w:ascii="宋体" w:hAnsi="宋体"/>
          <w:sz w:val="21"/>
          <w:highlight w:val="none"/>
        </w:rPr>
      </w:pPr>
      <w:r>
        <w:rPr>
          <w:rFonts w:hint="eastAsia" w:ascii="宋体" w:hAnsi="宋体"/>
          <w:sz w:val="21"/>
          <w:highlight w:val="none"/>
        </w:rPr>
      </w:r>
      <w:r/>
    </w:p>
    <w:p>
      <w:pPr>
        <w:ind w:left="0" w:firstLine="422"/>
        <w:spacing w:line="480" w:lineRule="exact"/>
        <w:widowControl w:val="off"/>
        <w:rPr>
          <w:rFonts w:hint="eastAsia" w:ascii="宋体" w:hAnsi="宋体"/>
          <w:b/>
          <w:sz w:val="21"/>
          <w:szCs w:val="21"/>
          <w:highlight w:val="none"/>
        </w:rPr>
      </w:pPr>
      <w:r>
        <w:rPr>
          <w:rFonts w:hint="eastAsia" w:ascii="宋体" w:hAnsi="宋体"/>
          <w:b/>
          <w:sz w:val="21"/>
          <w:szCs w:val="21"/>
          <w:highlight w:val="none"/>
        </w:rPr>
        <w:t xml:space="preserve">四、合同总价款及支付</w:t>
      </w:r>
      <w:r/>
    </w:p>
    <w:p>
      <w:pPr>
        <w:ind w:left="0" w:firstLine="420"/>
        <w:spacing w:line="480" w:lineRule="exact"/>
        <w:widowControl w:val="off"/>
        <w:rPr>
          <w:rFonts w:hint="eastAsia" w:ascii="宋体" w:hAnsi="宋体"/>
          <w:sz w:val="21"/>
          <w:szCs w:val="21"/>
          <w:highlight w:val="none"/>
        </w:rPr>
      </w:pPr>
      <w:r>
        <w:rPr>
          <w:rFonts w:hint="eastAsia" w:ascii="宋体" w:hAnsi="宋体"/>
          <w:sz w:val="21"/>
          <w:highlight w:val="none"/>
        </w:rPr>
        <w:t xml:space="preserve">1.合同总价款：大写人民币</w:t>
      </w:r>
      <w:r>
        <w:rPr>
          <w:rFonts w:hint="eastAsia" w:ascii="宋体" w:hAnsi="宋体"/>
          <w:sz w:val="21"/>
          <w:highlight w:val="none"/>
          <w:u w:val="single"/>
        </w:rPr>
        <w:t xml:space="preserve">     </w:t>
      </w:r>
      <w:r>
        <w:rPr>
          <w:rFonts w:hint="eastAsia" w:ascii="宋体" w:hAnsi="宋体"/>
          <w:sz w:val="21"/>
          <w:highlight w:val="none"/>
        </w:rPr>
        <w:t xml:space="preserve">元，小写￥</w:t>
      </w:r>
      <w:r>
        <w:rPr>
          <w:rFonts w:hint="eastAsia" w:ascii="宋体" w:hAnsi="宋体"/>
          <w:sz w:val="21"/>
          <w:highlight w:val="none"/>
          <w:u w:val="single"/>
        </w:rPr>
        <w:t xml:space="preserve">     </w:t>
      </w:r>
      <w:r>
        <w:rPr>
          <w:rFonts w:hint="eastAsia" w:ascii="宋体" w:hAnsi="宋体"/>
          <w:sz w:val="21"/>
          <w:highlight w:val="none"/>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highlight w:val="none"/>
        </w:rPr>
        <w:t xml:space="preserve">合同总价款应与中标（成交）结果一致。乙方为履行本合同而发生的所有费用均应包含在合同价款中，甲方不再另行支付</w:t>
      </w:r>
      <w:r>
        <w:rPr>
          <w:rFonts w:ascii="宋体" w:hAnsi="宋体"/>
          <w:sz w:val="21"/>
          <w:szCs w:val="21"/>
          <w:highlight w:val="none"/>
        </w:rPr>
        <w:t xml:space="preserve">其他</w:t>
      </w:r>
      <w:r>
        <w:rPr>
          <w:rFonts w:hint="eastAsia" w:ascii="宋体" w:hAnsi="宋体"/>
          <w:sz w:val="21"/>
          <w:szCs w:val="21"/>
          <w:highlight w:val="none"/>
        </w:rPr>
        <w:t xml:space="preserve">任何费用。</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hint="eastAsia" w:ascii="宋体" w:hAnsi="宋体"/>
          <w:sz w:val="21"/>
          <w:highlight w:val="none"/>
        </w:rPr>
      </w:pPr>
      <w:r>
        <w:rPr>
          <w:rFonts w:hint="eastAsia" w:ascii="宋体" w:hAnsi="宋体"/>
          <w:sz w:val="21"/>
          <w:highlight w:val="none"/>
        </w:rPr>
        <w:t xml:space="preserve">2.付款方式：</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（1）实际使用方与乙方签订《供货协议》，付款方式将依照政府采购相关要求在《供货协议》中约定。</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本项目采购合同签订之日起十个工作日内，乙方应当以支票、汇票、本票、保函等非现金形式缴纳或提交履约保证金（合同金额的5%）。待所有货物验收合格后三十日内以非现金形式退回履约保证金（无息）。若乙方违约，则甲方有权不予退还履约保证金。若甲方无故超期未退还，则按照银行同期贷款利率支付利息。</w:t>
      </w:r>
      <w:r/>
    </w:p>
    <w:p>
      <w:pPr>
        <w:ind w:left="0" w:firstLine="420"/>
        <w:spacing w:line="480" w:lineRule="exact"/>
        <w:rPr>
          <w:rFonts w:hint="eastAsia" w:ascii="宋体" w:hAnsi="宋体"/>
          <w:sz w:val="21"/>
          <w:szCs w:val="21"/>
          <w:highlight w:val="none"/>
        </w:rPr>
      </w:pPr>
      <w:r>
        <w:rPr>
          <w:rFonts w:hint="eastAsia" w:ascii="宋体" w:hAnsi="宋体"/>
          <w:sz w:val="21"/>
          <w:szCs w:val="21"/>
          <w:highlight w:val="none"/>
        </w:rPr>
        <w:t xml:space="preserve">3.支付方式：银行汇票、转账支票或数字人民币支付价款。乙方账户信息如下：</w:t>
      </w:r>
      <w:r/>
    </w:p>
    <w:p>
      <w:pPr>
        <w:ind w:left="0" w:firstLine="420"/>
        <w:spacing w:line="480" w:lineRule="exact"/>
        <w:rPr>
          <w:rFonts w:hint="eastAsia" w:ascii="宋体" w:hAnsi="宋体"/>
          <w:sz w:val="21"/>
          <w:szCs w:val="21"/>
          <w:highlight w:val="none"/>
        </w:rPr>
      </w:pPr>
      <w:r>
        <w:rPr>
          <w:rFonts w:hint="eastAsia" w:ascii="宋体" w:hAnsi="宋体"/>
          <w:sz w:val="21"/>
          <w:szCs w:val="21"/>
          <w:highlight w:val="none"/>
        </w:rPr>
        <w:t xml:space="preserve">开户名称：</w:t>
      </w:r>
      <w:r/>
    </w:p>
    <w:p>
      <w:pPr>
        <w:ind w:left="0" w:firstLine="420"/>
        <w:spacing w:line="480" w:lineRule="exact"/>
        <w:rPr>
          <w:rFonts w:hint="eastAsia" w:ascii="宋体" w:hAnsi="宋体"/>
          <w:sz w:val="21"/>
          <w:szCs w:val="21"/>
          <w:highlight w:val="none"/>
        </w:rPr>
      </w:pPr>
      <w:r>
        <w:rPr>
          <w:rFonts w:hint="eastAsia" w:ascii="宋体" w:hAnsi="宋体"/>
          <w:sz w:val="21"/>
          <w:szCs w:val="21"/>
          <w:highlight w:val="none"/>
        </w:rPr>
        <w:t xml:space="preserve">开户银行：</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银行账号：</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数字人民币账户（数币钱包ID）：</w:t>
      </w:r>
      <w:r/>
    </w:p>
    <w:p>
      <w:pPr>
        <w:ind w:left="0" w:firstLine="440"/>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0" w:firstLine="422"/>
        <w:spacing w:line="480" w:lineRule="exact"/>
        <w:rPr>
          <w:rFonts w:hint="eastAsia" w:ascii="宋体" w:hAnsi="宋体"/>
          <w:sz w:val="21"/>
          <w:highlight w:val="none"/>
        </w:rPr>
      </w:pPr>
      <w:r>
        <w:rPr>
          <w:rFonts w:hint="eastAsia" w:ascii="宋体" w:hAnsi="宋体"/>
          <w:b/>
          <w:color w:val="000000"/>
          <w:sz w:val="21"/>
          <w:highlight w:val="none"/>
        </w:rPr>
        <w:t xml:space="preserve">五、合同履行 </w:t>
      </w:r>
      <w:r/>
    </w:p>
    <w:p>
      <w:pPr>
        <w:ind w:left="0" w:firstLine="420"/>
        <w:spacing w:line="480" w:lineRule="exact"/>
        <w:rPr>
          <w:rFonts w:hint="eastAsia" w:ascii="宋体" w:hAnsi="宋体"/>
          <w:sz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合同履行期限：</w:t>
      </w:r>
      <w:r>
        <w:rPr>
          <w:rFonts w:hint="eastAsia"/>
          <w:sz w:val="22"/>
          <w:szCs w:val="28"/>
          <w:highlight w:val="none"/>
        </w:rPr>
        <w:t xml:space="preserve">合同签订后______日内完成所有货物的供货、安装及调试。</w:t>
      </w:r>
      <w:r/>
    </w:p>
    <w:p>
      <w:pPr>
        <w:ind w:left="0" w:firstLine="420"/>
        <w:spacing w:line="480" w:lineRule="exact"/>
        <w:rPr>
          <w:rFonts w:hint="eastAsia"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.履约地点：乙方交货至甲方指定地点，所发生的运输等费用及货物的损坏造成的损失由乙方承担。</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履约担保：是否收取履约保证金 </w:t>
      </w:r>
      <w:r>
        <w:rPr>
          <w:rFonts w:ascii="宋体" w:hAnsi="宋体"/>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是    </w:t>
      </w:r>
      <w:r>
        <w:rPr>
          <w:rFonts w:ascii="Wingdings" w:hAnsi="Wingdings" w:eastAsia="Wingdings" w:cs="Wingdings"/>
          <w:sz w:val="21"/>
          <w:szCs w:val="21"/>
          <w:highlight w:val="none"/>
        </w:rPr>
        <w:t xml:space="preserve">¨</w:t>
      </w:r>
      <w:r>
        <w:rPr>
          <w:rFonts w:hint="eastAsia" w:ascii="宋体" w:hAnsi="宋体"/>
          <w:sz w:val="21"/>
          <w:szCs w:val="21"/>
          <w:highlight w:val="none"/>
        </w:rPr>
        <w:t xml:space="preserve">否</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收取履约保证金形式：</w:t>
      </w:r>
      <w:r>
        <w:rPr>
          <w:rFonts w:ascii="宋体" w:hAnsi="宋体"/>
          <w:sz w:val="21"/>
          <w:szCs w:val="21"/>
          <w:highlight w:val="none"/>
          <w:u w:val="single"/>
        </w:rPr>
        <w:t xml:space="preserve">                            </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收取履约保证金金额：</w:t>
      </w:r>
      <w:r>
        <w:rPr>
          <w:rFonts w:ascii="宋体" w:hAnsi="宋体"/>
          <w:sz w:val="21"/>
          <w:szCs w:val="21"/>
          <w:highlight w:val="none"/>
          <w:u w:val="single"/>
        </w:rPr>
        <w:t xml:space="preserve">                            </w:t>
      </w:r>
      <w:r/>
    </w:p>
    <w:p>
      <w:pPr>
        <w:ind w:left="0" w:firstLine="420"/>
        <w:spacing w:line="480" w:lineRule="exact"/>
        <w:widowControl w:val="off"/>
        <w:rPr>
          <w:rFonts w:hint="eastAsia" w:ascii="宋体" w:hAnsi="宋体"/>
          <w:sz w:val="21"/>
          <w:szCs w:val="21"/>
          <w:highlight w:val="none"/>
          <w:lang w:bidi="ar"/>
        </w:rPr>
      </w:pPr>
      <w:r>
        <w:rPr>
          <w:rFonts w:ascii="宋体" w:hAnsi="宋体"/>
          <w:sz w:val="21"/>
          <w:szCs w:val="21"/>
          <w:highlight w:val="none"/>
          <w:lang w:bidi="ar"/>
        </w:rPr>
        <w:t xml:space="preserve">4.</w:t>
      </w:r>
      <w:r>
        <w:rPr>
          <w:rFonts w:hint="eastAsia" w:ascii="宋体" w:hAnsi="宋体"/>
          <w:sz w:val="21"/>
          <w:szCs w:val="21"/>
          <w:highlight w:val="none"/>
          <w:lang w:bidi="ar"/>
        </w:rPr>
        <w:t xml:space="preserve">如采购文件要求中标（</w:t>
      </w:r>
      <w:r>
        <w:rPr>
          <w:rFonts w:ascii="宋体" w:hAnsi="宋体"/>
          <w:sz w:val="21"/>
          <w:szCs w:val="21"/>
          <w:highlight w:val="none"/>
          <w:lang w:bidi="ar"/>
        </w:rPr>
        <w:t xml:space="preserve">成交</w:t>
      </w:r>
      <w:r>
        <w:rPr>
          <w:rFonts w:hint="eastAsia" w:ascii="宋体" w:hAnsi="宋体"/>
          <w:sz w:val="21"/>
          <w:szCs w:val="21"/>
          <w:highlight w:val="none"/>
          <w:lang w:bidi="ar"/>
        </w:rPr>
        <w:t xml:space="preserve">）</w:t>
      </w:r>
      <w:r>
        <w:rPr>
          <w:rFonts w:ascii="宋体" w:hAnsi="宋体"/>
          <w:sz w:val="21"/>
          <w:szCs w:val="21"/>
          <w:highlight w:val="none"/>
          <w:lang w:bidi="ar"/>
        </w:rPr>
        <w:t xml:space="preserve">供应商提交履约保证金的，供应商应当以支票、汇票、本票或者金融机构、担保机构出具的保函等非现金形式提交</w:t>
      </w:r>
      <w:r>
        <w:rPr>
          <w:rFonts w:hint="eastAsia" w:ascii="宋体" w:hAnsi="宋体"/>
          <w:sz w:val="21"/>
          <w:szCs w:val="21"/>
          <w:highlight w:val="none"/>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hint="eastAsia" w:ascii="宋体" w:hAnsi="宋体"/>
          <w:sz w:val="21"/>
          <w:szCs w:val="21"/>
          <w:highlight w:val="none"/>
          <w:lang w:bidi="ar"/>
        </w:rPr>
      </w:pPr>
      <w:r>
        <w:rPr>
          <w:rFonts w:hint="eastAsia" w:ascii="宋体" w:hAnsi="宋体"/>
          <w:sz w:val="21"/>
          <w:szCs w:val="21"/>
          <w:highlight w:val="none"/>
          <w:lang w:bidi="ar"/>
        </w:rPr>
      </w:r>
      <w:r/>
    </w:p>
    <w:p>
      <w:pPr>
        <w:ind w:left="0" w:firstLine="422"/>
        <w:spacing w:line="480" w:lineRule="exact"/>
        <w:widowControl w:val="off"/>
        <w:rPr>
          <w:rFonts w:hint="eastAsia" w:ascii="宋体" w:hAnsi="宋体"/>
          <w:sz w:val="21"/>
          <w:szCs w:val="21"/>
          <w:highlight w:val="none"/>
          <w:lang w:bidi="ar"/>
        </w:rPr>
      </w:pPr>
      <w:r>
        <w:rPr>
          <w:rFonts w:hint="eastAsia" w:ascii="宋体" w:hAnsi="宋体"/>
          <w:b/>
          <w:bCs/>
          <w:sz w:val="21"/>
          <w:szCs w:val="21"/>
          <w:highlight w:val="none"/>
        </w:rPr>
        <w:t xml:space="preserve">六、履约验收</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甲方将根据《江苏省财政厅关于印发&lt;江苏省政府采购履约验收管理办法&gt;的通知》（苏财规〔2024〕7号）相关要求，</w:t>
      </w:r>
      <w:r>
        <w:rPr>
          <w:rFonts w:ascii="宋体" w:hAnsi="宋体"/>
          <w:sz w:val="21"/>
          <w:szCs w:val="21"/>
          <w:highlight w:val="none"/>
        </w:rPr>
        <w:t xml:space="preserve">成立验收小组，负责采购项目履约验收具体工作。</w:t>
      </w:r>
      <w:r/>
    </w:p>
    <w:p>
      <w:pPr>
        <w:ind w:left="0" w:firstLine="420"/>
        <w:spacing w:line="480" w:lineRule="exact"/>
        <w:widowControl w:val="off"/>
        <w:rPr>
          <w:rFonts w:hint="eastAsia" w:ascii="宋体" w:hAnsi="宋体"/>
          <w:sz w:val="21"/>
          <w:szCs w:val="21"/>
          <w:highlight w:val="none"/>
          <w:lang w:bidi="ar"/>
        </w:rPr>
      </w:pPr>
      <w:r>
        <w:rPr>
          <w:rFonts w:hint="eastAsia" w:ascii="宋体" w:hAnsi="宋体"/>
          <w:bCs/>
          <w:sz w:val="21"/>
          <w:szCs w:val="21"/>
          <w:highlight w:val="none"/>
        </w:rPr>
        <w:t xml:space="preserve">1</w:t>
      </w:r>
      <w:r>
        <w:rPr>
          <w:rFonts w:ascii="宋体" w:hAnsi="宋体"/>
          <w:bCs/>
          <w:sz w:val="21"/>
          <w:szCs w:val="21"/>
          <w:highlight w:val="none"/>
        </w:rPr>
        <w:t xml:space="preserve">.</w:t>
      </w:r>
      <w:r>
        <w:rPr>
          <w:rFonts w:hint="eastAsia" w:ascii="宋体" w:hAnsi="宋体"/>
          <w:bCs/>
          <w:sz w:val="21"/>
          <w:szCs w:val="21"/>
          <w:highlight w:val="none"/>
        </w:rPr>
        <w:t xml:space="preserve">验收组织方式：</w:t>
      </w:r>
      <w:r>
        <w:rPr>
          <w:rFonts w:ascii="Wingdings" w:hAnsi="Wingdings" w:eastAsia="Wingdings" w:cs="Wingdings"/>
          <w:bCs/>
          <w:sz w:val="21"/>
          <w:szCs w:val="21"/>
          <w:highlight w:val="none"/>
        </w:rPr>
        <w:t xml:space="preserve">¨</w:t>
      </w:r>
      <w:r>
        <w:rPr>
          <w:rFonts w:hint="eastAsia" w:ascii="宋体" w:hAnsi="宋体"/>
          <w:bCs/>
          <w:sz w:val="21"/>
          <w:szCs w:val="21"/>
          <w:highlight w:val="none"/>
        </w:rPr>
        <w:t xml:space="preserve">验收小组验收 </w:t>
      </w:r>
      <w:r>
        <w:rPr>
          <w:rFonts w:ascii="宋体" w:hAnsi="宋体"/>
          <w:bCs/>
          <w:sz w:val="21"/>
          <w:szCs w:val="21"/>
          <w:highlight w:val="none"/>
        </w:rPr>
        <w:t xml:space="preserve"> </w:t>
      </w:r>
      <w:r/>
    </w:p>
    <w:p>
      <w:pPr>
        <w:ind w:left="0" w:firstLine="420"/>
        <w:spacing w:line="480" w:lineRule="exact"/>
        <w:rPr>
          <w:rFonts w:hint="eastAsia" w:ascii="宋体" w:hAnsi="宋体"/>
          <w:bCs/>
          <w:sz w:val="21"/>
          <w:szCs w:val="21"/>
          <w:highlight w:val="none"/>
        </w:rPr>
      </w:pPr>
      <w:r>
        <w:rPr>
          <w:rFonts w:hint="eastAsia" w:ascii="宋体" w:hAnsi="宋体"/>
          <w:bCs/>
          <w:sz w:val="21"/>
          <w:szCs w:val="21"/>
          <w:highlight w:val="none"/>
        </w:rPr>
        <w:t xml:space="preserve">2</w:t>
      </w:r>
      <w:r>
        <w:rPr>
          <w:rFonts w:ascii="宋体" w:hAnsi="宋体"/>
          <w:bCs/>
          <w:sz w:val="21"/>
          <w:szCs w:val="21"/>
          <w:highlight w:val="none"/>
        </w:rPr>
        <w:t xml:space="preserve">.</w:t>
      </w:r>
      <w:r>
        <w:rPr>
          <w:rFonts w:hint="eastAsia" w:ascii="宋体" w:hAnsi="宋体"/>
          <w:bCs/>
          <w:sz w:val="21"/>
          <w:szCs w:val="21"/>
          <w:highlight w:val="none"/>
        </w:rPr>
        <w:t xml:space="preserve">验收的实施主体：</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甲方     </w:t>
      </w:r>
      <w:r/>
    </w:p>
    <w:p>
      <w:pPr>
        <w:ind w:left="0" w:firstLine="420"/>
        <w:spacing w:line="480" w:lineRule="exact"/>
        <w:rPr>
          <w:rFonts w:hint="eastAsia" w:ascii="宋体" w:hAnsi="宋体"/>
          <w:bCs/>
          <w:sz w:val="21"/>
          <w:szCs w:val="21"/>
          <w:highlight w:val="none"/>
        </w:rPr>
      </w:pPr>
      <w:r>
        <w:rPr>
          <w:rFonts w:ascii="宋体" w:hAnsi="宋体"/>
          <w:bCs/>
          <w:sz w:val="21"/>
          <w:szCs w:val="21"/>
          <w:highlight w:val="none"/>
        </w:rPr>
        <w:t xml:space="preserve">3.</w:t>
      </w:r>
      <w:r>
        <w:rPr>
          <w:rFonts w:hint="eastAsia" w:ascii="宋体" w:hAnsi="宋体"/>
          <w:bCs/>
          <w:sz w:val="21"/>
          <w:szCs w:val="21"/>
          <w:highlight w:val="none"/>
        </w:rPr>
        <w:t xml:space="preserve">履约验收时间：</w:t>
      </w:r>
      <w:r>
        <w:rPr>
          <w:rFonts w:hint="eastAsia" w:ascii="宋体" w:hAnsi="宋体"/>
          <w:bCs/>
          <w:sz w:val="21"/>
          <w:szCs w:val="21"/>
          <w:highlight w:val="none"/>
          <w:u w:val="single"/>
        </w:rPr>
        <w:t xml:space="preserve">（计划于何时验收/供应商提出验收申请之日起   日内组织验收） </w:t>
      </w:r>
      <w:r/>
    </w:p>
    <w:p>
      <w:pPr>
        <w:ind w:left="0" w:firstLine="420"/>
        <w:spacing w:line="480" w:lineRule="exact"/>
        <w:rPr>
          <w:rFonts w:hint="eastAsia" w:ascii="宋体" w:hAnsi="宋体"/>
          <w:bCs/>
          <w:sz w:val="21"/>
          <w:szCs w:val="21"/>
          <w:highlight w:val="none"/>
        </w:rPr>
      </w:pPr>
      <w:r>
        <w:rPr>
          <w:rFonts w:ascii="宋体" w:hAnsi="宋体"/>
          <w:bCs/>
          <w:sz w:val="21"/>
          <w:szCs w:val="21"/>
          <w:highlight w:val="none"/>
        </w:rPr>
        <w:t xml:space="preserve">4.</w:t>
      </w:r>
      <w:r>
        <w:rPr>
          <w:rFonts w:hint="eastAsia" w:ascii="宋体" w:hAnsi="宋体"/>
          <w:bCs/>
          <w:sz w:val="21"/>
          <w:szCs w:val="21"/>
          <w:highlight w:val="none"/>
        </w:rPr>
        <w:t xml:space="preserve">履约验收方式：</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一次性验收         </w:t>
      </w:r>
      <w:r/>
    </w:p>
    <w:p>
      <w:pPr>
        <w:spacing w:line="480" w:lineRule="exact"/>
        <w:rPr>
          <w:rFonts w:hint="eastAsia" w:ascii="宋体" w:hAnsi="宋体"/>
          <w:bCs/>
          <w:sz w:val="21"/>
          <w:szCs w:val="21"/>
          <w:highlight w:val="none"/>
        </w:rPr>
      </w:pPr>
      <w:r>
        <w:rPr>
          <w:rFonts w:hint="eastAsia" w:ascii="宋体" w:hAnsi="宋体"/>
          <w:bCs/>
          <w:sz w:val="21"/>
          <w:szCs w:val="21"/>
          <w:highlight w:val="none"/>
        </w:rPr>
        <w:t xml:space="preserve">         </w:t>
      </w:r>
      <w:r>
        <w:rPr>
          <w:rFonts w:ascii="宋体" w:hAnsi="宋体"/>
          <w:bCs/>
          <w:sz w:val="21"/>
          <w:szCs w:val="21"/>
          <w:highlight w:val="none"/>
        </w:rPr>
        <w:t xml:space="preserve"> </w:t>
      </w:r>
      <w:r>
        <w:rPr>
          <w:rFonts w:ascii="Wingdings" w:hAnsi="Wingdings" w:eastAsia="Wingdings" w:cs="Wingdings"/>
          <w:sz w:val="21"/>
          <w:szCs w:val="21"/>
          <w:highlight w:val="none"/>
        </w:rPr>
        <w:t xml:space="preserve">¨</w:t>
      </w:r>
      <w:r>
        <w:rPr>
          <w:rFonts w:hint="eastAsia" w:ascii="宋体" w:hAnsi="宋体"/>
          <w:bCs/>
          <w:sz w:val="21"/>
          <w:szCs w:val="21"/>
          <w:highlight w:val="none"/>
        </w:rPr>
        <w:t xml:space="preserve">分期（段）验收：</w:t>
      </w:r>
      <w:r>
        <w:rPr>
          <w:rFonts w:hint="eastAsia" w:ascii="宋体" w:hAnsi="宋体"/>
          <w:bCs/>
          <w:sz w:val="21"/>
          <w:szCs w:val="21"/>
          <w:highlight w:val="none"/>
          <w:u w:val="single"/>
        </w:rPr>
        <w:t xml:space="preserve"> （应明确共分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期（段），分期（段）</w:t>
      </w:r>
      <w:r>
        <w:rPr>
          <w:rFonts w:hint="eastAsia" w:ascii="宋体" w:hAnsi="宋体"/>
          <w:bCs/>
          <w:sz w:val="21"/>
          <w:szCs w:val="21"/>
          <w:highlight w:val="none"/>
          <w:u w:val="single"/>
          <w:lang w:val="en"/>
        </w:rPr>
        <w:t xml:space="preserve">验收的工作安排</w:t>
      </w:r>
      <w:r>
        <w:rPr>
          <w:rFonts w:hint="eastAsia" w:ascii="宋体" w:hAnsi="宋体"/>
          <w:bCs/>
          <w:sz w:val="21"/>
          <w:szCs w:val="21"/>
          <w:highlight w:val="none"/>
          <w:u w:val="single"/>
        </w:rPr>
        <w:t xml:space="preserve">）  </w:t>
      </w:r>
      <w:r/>
    </w:p>
    <w:p>
      <w:pPr>
        <w:ind w:left="0" w:firstLine="420"/>
        <w:spacing w:line="480" w:lineRule="exact"/>
        <w:rPr>
          <w:rFonts w:hint="eastAsia" w:ascii="宋体" w:hAnsi="宋体"/>
          <w:bCs/>
          <w:sz w:val="21"/>
          <w:szCs w:val="21"/>
          <w:highlight w:val="none"/>
          <w:u w:val="single"/>
        </w:rPr>
      </w:pPr>
      <w:r>
        <w:rPr>
          <w:rFonts w:ascii="宋体" w:hAnsi="宋体"/>
          <w:bCs/>
          <w:sz w:val="21"/>
          <w:szCs w:val="21"/>
          <w:highlight w:val="none"/>
        </w:rPr>
        <w:t xml:space="preserve">5.</w:t>
      </w:r>
      <w:r>
        <w:rPr>
          <w:rFonts w:hint="eastAsia" w:ascii="宋体" w:hAnsi="宋体"/>
          <w:bCs/>
          <w:sz w:val="21"/>
          <w:szCs w:val="21"/>
          <w:highlight w:val="none"/>
        </w:rPr>
        <w:t xml:space="preserve">履约验收的内容：</w:t>
      </w:r>
      <w:r>
        <w:rPr>
          <w:rFonts w:hint="eastAsia" w:ascii="宋体" w:hAnsi="宋体"/>
          <w:bCs/>
          <w:sz w:val="21"/>
          <w:szCs w:val="21"/>
          <w:highlight w:val="none"/>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p>
    <w:p>
      <w:pPr>
        <w:ind w:left="0" w:firstLine="420"/>
        <w:spacing w:line="480" w:lineRule="exact"/>
        <w:rPr>
          <w:rFonts w:hint="eastAsia" w:ascii="宋体" w:hAnsi="宋体"/>
          <w:bCs/>
          <w:sz w:val="21"/>
          <w:szCs w:val="21"/>
          <w:highlight w:val="none"/>
          <w:u w:val="single"/>
        </w:rPr>
      </w:pPr>
      <w:r>
        <w:rPr>
          <w:rFonts w:hint="eastAsia" w:ascii="宋体" w:hAnsi="宋体"/>
          <w:bCs/>
          <w:sz w:val="21"/>
          <w:szCs w:val="21"/>
          <w:highlight w:val="none"/>
        </w:rPr>
        <w:t xml:space="preserve">6</w:t>
      </w:r>
      <w:r>
        <w:rPr>
          <w:rFonts w:ascii="宋体" w:hAnsi="宋体"/>
          <w:bCs/>
          <w:sz w:val="21"/>
          <w:szCs w:val="21"/>
          <w:highlight w:val="none"/>
        </w:rPr>
        <w:t xml:space="preserve">.</w:t>
      </w:r>
      <w:r>
        <w:rPr>
          <w:rFonts w:hint="eastAsia" w:ascii="宋体" w:hAnsi="宋体"/>
          <w:bCs/>
          <w:sz w:val="21"/>
          <w:szCs w:val="21"/>
          <w:highlight w:val="none"/>
        </w:rPr>
        <w:t xml:space="preserve">履约验收标准：</w:t>
      </w:r>
      <w:r>
        <w:rPr>
          <w:rFonts w:hint="eastAsia" w:ascii="宋体" w:hAnsi="宋体"/>
          <w:bCs/>
          <w:sz w:val="21"/>
          <w:szCs w:val="21"/>
          <w:highlight w:val="none"/>
          <w:u w:val="single"/>
        </w:rPr>
        <w:t xml:space="preserve">                                         </w:t>
      </w:r>
      <w:r/>
    </w:p>
    <w:p>
      <w:pPr>
        <w:ind w:left="0" w:firstLine="420"/>
        <w:spacing w:line="480" w:lineRule="exact"/>
        <w:rPr>
          <w:rFonts w:hint="eastAsia" w:ascii="宋体" w:hAnsi="宋体"/>
          <w:bCs/>
          <w:sz w:val="21"/>
          <w:szCs w:val="21"/>
          <w:highlight w:val="none"/>
          <w:u w:val="single"/>
        </w:rPr>
      </w:pPr>
      <w:r>
        <w:rPr>
          <w:rFonts w:hint="eastAsia" w:ascii="宋体" w:hAnsi="宋体"/>
          <w:bCs/>
          <w:sz w:val="21"/>
          <w:szCs w:val="21"/>
          <w:highlight w:val="none"/>
        </w:rPr>
        <w:t xml:space="preserve">7</w:t>
      </w:r>
      <w:r>
        <w:rPr>
          <w:rFonts w:ascii="宋体" w:hAnsi="宋体"/>
          <w:bCs/>
          <w:sz w:val="21"/>
          <w:szCs w:val="21"/>
          <w:highlight w:val="none"/>
        </w:rPr>
        <w:t xml:space="preserve">.</w:t>
      </w:r>
      <w:r>
        <w:rPr>
          <w:rFonts w:hint="eastAsia" w:ascii="宋体" w:hAnsi="宋体"/>
          <w:bCs/>
          <w:sz w:val="21"/>
          <w:szCs w:val="21"/>
          <w:highlight w:val="none"/>
        </w:rPr>
        <w:t xml:space="preserve">履约验收其他事项：</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w:t>
      </w:r>
      <w:r/>
    </w:p>
    <w:p>
      <w:pPr>
        <w:ind w:left="0" w:firstLine="420"/>
        <w:spacing w:line="480" w:lineRule="exact"/>
        <w:rPr>
          <w:rFonts w:hint="eastAsia" w:ascii="宋体" w:hAnsi="宋体"/>
          <w:bCs/>
          <w:sz w:val="21"/>
          <w:szCs w:val="21"/>
          <w:highlight w:val="none"/>
          <w:u w:val="single"/>
        </w:rPr>
      </w:pPr>
      <w:r>
        <w:rPr>
          <w:rFonts w:hint="eastAsia" w:ascii="宋体" w:hAnsi="宋体"/>
          <w:bCs/>
          <w:sz w:val="21"/>
          <w:szCs w:val="21"/>
          <w:highlight w:val="none"/>
          <w:u w:val="single"/>
        </w:rPr>
      </w:r>
      <w:r/>
    </w:p>
    <w:p>
      <w:pPr>
        <w:ind w:left="0" w:firstLine="422"/>
        <w:spacing w:line="480" w:lineRule="exact"/>
        <w:rPr>
          <w:rFonts w:hint="eastAsia" w:ascii="宋体" w:hAnsi="宋体"/>
          <w:bCs/>
          <w:sz w:val="21"/>
          <w:szCs w:val="21"/>
          <w:highlight w:val="none"/>
          <w:u w:val="single"/>
        </w:rPr>
      </w:pPr>
      <w:r>
        <w:rPr>
          <w:rFonts w:hint="eastAsia" w:ascii="宋体" w:hAnsi="宋体"/>
          <w:b/>
          <w:bCs/>
          <w:color w:val="000000"/>
          <w:sz w:val="21"/>
          <w:highlight w:val="none"/>
        </w:rPr>
        <w:t xml:space="preserve">七、甲方的权利义务</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3.</w:t>
      </w:r>
      <w:r>
        <w:rPr>
          <w:rFonts w:ascii="宋体" w:hAnsi="宋体"/>
          <w:bCs/>
          <w:color w:val="000000"/>
          <w:sz w:val="21"/>
          <w:highlight w:val="none"/>
        </w:rPr>
        <w:t xml:space="preserve">甲方有权要求乙方对缺陷部分予以修复，并按合同约定享有货物保修及其他合同约定的权利。</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4.</w:t>
      </w:r>
      <w:r>
        <w:rPr>
          <w:rFonts w:ascii="宋体" w:hAnsi="宋体"/>
          <w:bCs/>
          <w:color w:val="000000"/>
          <w:sz w:val="21"/>
          <w:highlight w:val="none"/>
        </w:rPr>
        <w:t xml:space="preserve">甲方应当按照合同约定及时对交付的货物进行验收，未在</w:t>
      </w:r>
      <w:r>
        <w:rPr>
          <w:rFonts w:hint="eastAsia" w:ascii="宋体" w:hAnsi="宋体"/>
          <w:bCs/>
          <w:color w:val="000000"/>
          <w:sz w:val="21"/>
          <w:highlight w:val="none"/>
        </w:rPr>
        <w:t xml:space="preserve">合同</w:t>
      </w:r>
      <w:r>
        <w:rPr>
          <w:rFonts w:ascii="宋体" w:hAnsi="宋体"/>
          <w:bCs/>
          <w:color w:val="000000"/>
          <w:sz w:val="21"/>
          <w:highlight w:val="none"/>
        </w:rPr>
        <w:t xml:space="preserve">约定的期限内对乙方履约提出任何异议或者向乙方作出任何说明的，视为验收通过。</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5.</w:t>
      </w:r>
      <w:r>
        <w:rPr>
          <w:rFonts w:ascii="宋体" w:hAnsi="宋体"/>
          <w:bCs/>
          <w:color w:val="000000"/>
          <w:sz w:val="21"/>
          <w:highlight w:val="none"/>
        </w:rPr>
        <w:t xml:space="preserve">甲方应当根据合同约定及时向乙方支付合同价款，不得以内部人员变更、履行内部付款流程等为由，拒绝或迟延支付。</w:t>
      </w:r>
      <w:r/>
    </w:p>
    <w:p>
      <w:pPr>
        <w:ind w:left="0" w:firstLine="420"/>
        <w:jc w:val="left"/>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6.</w:t>
      </w:r>
      <w:r>
        <w:rPr>
          <w:rFonts w:ascii="宋体" w:hAnsi="宋体"/>
          <w:bCs/>
          <w:color w:val="000000"/>
          <w:sz w:val="21"/>
          <w:highlight w:val="none"/>
        </w:rPr>
        <w:t xml:space="preserve">国家法律法规规定及</w:t>
      </w:r>
      <w:r>
        <w:rPr>
          <w:rFonts w:hint="eastAsia" w:ascii="宋体" w:hAnsi="宋体"/>
          <w:bCs/>
          <w:color w:val="000000"/>
          <w:sz w:val="21"/>
          <w:highlight w:val="none"/>
        </w:rPr>
        <w:t xml:space="preserve">合同</w:t>
      </w:r>
      <w:r>
        <w:rPr>
          <w:rFonts w:ascii="宋体" w:hAnsi="宋体"/>
          <w:bCs/>
          <w:color w:val="000000"/>
          <w:sz w:val="21"/>
          <w:highlight w:val="none"/>
        </w:rPr>
        <w:t xml:space="preserve">约定应由甲方承担的其他义务和责任。</w:t>
      </w:r>
      <w:r/>
    </w:p>
    <w:p>
      <w:pPr>
        <w:ind w:left="0" w:firstLine="420"/>
        <w:jc w:val="left"/>
        <w:spacing w:line="480" w:lineRule="exact"/>
        <w:rPr>
          <w:rFonts w:hint="eastAsia" w:ascii="宋体" w:hAnsi="宋体"/>
          <w:bCs/>
          <w:color w:val="000000"/>
          <w:sz w:val="21"/>
          <w:highlight w:val="none"/>
        </w:rPr>
      </w:pPr>
      <w:r>
        <w:rPr>
          <w:rFonts w:hint="eastAsia" w:ascii="宋体" w:hAnsi="宋体"/>
          <w:bCs/>
          <w:color w:val="000000"/>
          <w:sz w:val="21"/>
          <w:highlight w:val="none"/>
        </w:rPr>
      </w:r>
      <w:r/>
    </w:p>
    <w:p>
      <w:pPr>
        <w:ind w:left="0" w:firstLine="422"/>
        <w:jc w:val="left"/>
        <w:spacing w:line="480" w:lineRule="exact"/>
        <w:rPr>
          <w:rFonts w:hint="eastAsia" w:ascii="宋体" w:hAnsi="宋体"/>
          <w:bCs/>
          <w:color w:val="000000"/>
          <w:sz w:val="21"/>
          <w:highlight w:val="none"/>
        </w:rPr>
      </w:pPr>
      <w:r>
        <w:rPr>
          <w:rFonts w:hint="eastAsia" w:ascii="宋体" w:hAnsi="宋体"/>
          <w:b/>
          <w:bCs/>
          <w:color w:val="000000"/>
          <w:sz w:val="21"/>
          <w:highlight w:val="none"/>
        </w:rPr>
        <w:t xml:space="preserve">八、乙方的权利和义务</w:t>
      </w:r>
      <w:r/>
    </w:p>
    <w:p>
      <w:pPr>
        <w:ind w:left="0" w:firstLine="420"/>
        <w:jc w:val="left"/>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1.</w:t>
      </w:r>
      <w:r>
        <w:rPr>
          <w:rFonts w:ascii="宋体" w:hAnsi="宋体"/>
          <w:bCs/>
          <w:color w:val="000000"/>
          <w:sz w:val="21"/>
          <w:highlight w:val="none"/>
        </w:rPr>
        <w:t xml:space="preserve">签署合同后，乙方</w:t>
      </w:r>
      <w:r>
        <w:rPr>
          <w:rFonts w:hint="eastAsia" w:ascii="宋体" w:hAnsi="宋体"/>
          <w:bCs/>
          <w:color w:val="000000"/>
          <w:sz w:val="21"/>
          <w:highlight w:val="none"/>
        </w:rPr>
        <w:t xml:space="preserve">应</w:t>
      </w:r>
      <w:r>
        <w:rPr>
          <w:rFonts w:ascii="宋体" w:hAnsi="宋体"/>
          <w:bCs/>
          <w:color w:val="000000"/>
          <w:sz w:val="21"/>
          <w:highlight w:val="none"/>
        </w:rPr>
        <w:t xml:space="preserve">确定</w:t>
      </w:r>
      <w:r>
        <w:rPr>
          <w:rFonts w:hint="eastAsia" w:ascii="宋体" w:hAnsi="宋体"/>
          <w:bCs/>
          <w:color w:val="000000"/>
          <w:sz w:val="21"/>
          <w:highlight w:val="none"/>
        </w:rPr>
        <w:t xml:space="preserve">项目负责人（或项目联系人）</w:t>
      </w:r>
      <w:r>
        <w:rPr>
          <w:rFonts w:ascii="宋体" w:hAnsi="宋体"/>
          <w:bCs/>
          <w:color w:val="000000"/>
          <w:sz w:val="21"/>
          <w:highlight w:val="none"/>
        </w:rPr>
        <w:t xml:space="preserve">，负责与本合同有关的事务。</w:t>
      </w:r>
      <w:r/>
    </w:p>
    <w:p>
      <w:pPr>
        <w:ind w:left="0" w:firstLine="420"/>
        <w:jc w:val="left"/>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2.</w:t>
      </w:r>
      <w:r>
        <w:rPr>
          <w:rFonts w:ascii="宋体" w:hAnsi="宋体"/>
          <w:bCs/>
          <w:color w:val="000000"/>
          <w:sz w:val="21"/>
          <w:highlight w:val="none"/>
        </w:rPr>
        <w:t xml:space="preserve">乙方应按照合同要求</w:t>
      </w:r>
      <w:r>
        <w:rPr>
          <w:rFonts w:hint="eastAsia" w:ascii="宋体" w:hAnsi="宋体"/>
          <w:bCs/>
          <w:color w:val="000000"/>
          <w:sz w:val="21"/>
          <w:highlight w:val="none"/>
        </w:rPr>
        <w:t xml:space="preserve">履约</w:t>
      </w:r>
      <w:r>
        <w:rPr>
          <w:rFonts w:ascii="宋体" w:hAnsi="宋体"/>
          <w:bCs/>
          <w:color w:val="000000"/>
          <w:sz w:val="21"/>
          <w:highlight w:val="none"/>
        </w:rPr>
        <w:t xml:space="preserve">，充分合理安排，确保</w:t>
      </w:r>
      <w:r>
        <w:rPr>
          <w:rFonts w:hint="eastAsia" w:ascii="宋体" w:hAnsi="宋体"/>
          <w:bCs/>
          <w:color w:val="000000"/>
          <w:sz w:val="21"/>
          <w:highlight w:val="none"/>
        </w:rPr>
        <w:t xml:space="preserve">提供的货物及相关服务符合合同有关</w:t>
      </w:r>
      <w:r>
        <w:rPr>
          <w:rFonts w:ascii="宋体" w:hAnsi="宋体"/>
          <w:bCs/>
          <w:color w:val="000000"/>
          <w:sz w:val="21"/>
          <w:highlight w:val="none"/>
        </w:rPr>
        <w:t xml:space="preserve">要求</w:t>
      </w:r>
      <w:r>
        <w:rPr>
          <w:rFonts w:hint="eastAsia" w:ascii="宋体" w:hAnsi="宋体"/>
          <w:bCs/>
          <w:color w:val="000000"/>
          <w:sz w:val="21"/>
          <w:highlight w:val="none"/>
        </w:rPr>
        <w:t xml:space="preserve">。接受项目行业管理部门及政府有关部门的指导，配合甲方的履约检查及验收，并</w:t>
      </w:r>
      <w:r>
        <w:rPr>
          <w:rFonts w:ascii="宋体" w:hAnsi="宋体"/>
          <w:bCs/>
          <w:color w:val="000000"/>
          <w:sz w:val="21"/>
          <w:highlight w:val="none"/>
        </w:rPr>
        <w:t xml:space="preserve">负责项目实施过程中的所有协调工作。</w:t>
      </w:r>
      <w:r/>
    </w:p>
    <w:p>
      <w:pPr>
        <w:ind w:left="0"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3.乙方有权根据合同约定向甲方收取合同价款。</w:t>
      </w:r>
      <w:r/>
    </w:p>
    <w:p>
      <w:pPr>
        <w:ind w:left="0"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4.国家法律法规规定及合同约定应由乙方承担的其他义务和责任。</w:t>
      </w:r>
      <w:r/>
    </w:p>
    <w:p>
      <w:pPr>
        <w:ind w:left="0"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r>
      <w:r/>
    </w:p>
    <w:p>
      <w:pPr>
        <w:ind w:left="0" w:firstLine="422"/>
        <w:spacing w:line="480" w:lineRule="exact"/>
        <w:rPr>
          <w:rFonts w:hint="eastAsia" w:ascii="宋体" w:hAnsi="宋体"/>
          <w:bCs/>
          <w:color w:val="000000"/>
          <w:sz w:val="21"/>
          <w:highlight w:val="none"/>
        </w:rPr>
      </w:pPr>
      <w:r>
        <w:rPr>
          <w:rFonts w:hint="eastAsia" w:ascii="宋体" w:hAnsi="宋体"/>
          <w:b/>
          <w:bCs/>
          <w:color w:val="000000"/>
          <w:sz w:val="21"/>
          <w:highlight w:val="none"/>
        </w:rPr>
        <w:t xml:space="preserve">九、货物包装、运输、保险和交付要求</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2.</w:t>
      </w:r>
      <w:r>
        <w:rPr>
          <w:rFonts w:ascii="宋体" w:hAnsi="宋体"/>
          <w:bCs/>
          <w:color w:val="000000"/>
          <w:sz w:val="21"/>
          <w:highlight w:val="none"/>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3.</w:t>
      </w:r>
      <w:r>
        <w:rPr>
          <w:rFonts w:ascii="宋体" w:hAnsi="宋体"/>
          <w:bCs/>
          <w:color w:val="000000"/>
          <w:sz w:val="21"/>
          <w:highlight w:val="none"/>
        </w:rPr>
        <w:t xml:space="preserve">货物保险要求</w:t>
      </w:r>
      <w:r>
        <w:rPr>
          <w:rFonts w:hint="eastAsia" w:ascii="宋体" w:hAnsi="宋体"/>
          <w:bCs/>
          <w:color w:val="000000"/>
          <w:sz w:val="21"/>
          <w:highlight w:val="none"/>
        </w:rPr>
        <w:t xml:space="preserve">（如有）</w:t>
      </w:r>
      <w:r>
        <w:rPr>
          <w:rFonts w:ascii="宋体" w:hAnsi="宋体"/>
          <w:bCs/>
          <w:color w:val="000000"/>
          <w:sz w:val="21"/>
          <w:highlight w:val="none"/>
        </w:rPr>
        <w:t xml:space="preserve">按</w:t>
      </w:r>
      <w:r>
        <w:rPr>
          <w:rFonts w:hint="eastAsia" w:ascii="宋体" w:hAnsi="宋体"/>
          <w:bCs/>
          <w:color w:val="000000"/>
          <w:sz w:val="21"/>
          <w:highlight w:val="none"/>
        </w:rPr>
        <w:t xml:space="preserve">合同约定执行</w:t>
      </w:r>
      <w:r>
        <w:rPr>
          <w:rFonts w:ascii="宋体" w:hAnsi="宋体"/>
          <w:bCs/>
          <w:color w:val="000000"/>
          <w:sz w:val="21"/>
          <w:highlight w:val="none"/>
        </w:rPr>
        <w:t xml:space="preserve">。</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4.</w:t>
      </w:r>
      <w:r>
        <w:rPr>
          <w:rFonts w:ascii="宋体" w:hAnsi="宋体"/>
          <w:bCs/>
          <w:color w:val="000000"/>
          <w:sz w:val="21"/>
          <w:highlight w:val="none"/>
        </w:rPr>
        <w:t xml:space="preserve">除采购活动对商品包装、快递包装达成具体约定外，乙方提供产品及相关快递服务</w:t>
      </w:r>
      <w:r>
        <w:rPr>
          <w:rFonts w:hint="eastAsia" w:ascii="宋体" w:hAnsi="宋体"/>
          <w:bCs/>
          <w:color w:val="000000"/>
          <w:sz w:val="21"/>
          <w:highlight w:val="none"/>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5.</w:t>
      </w:r>
      <w:r>
        <w:rPr>
          <w:rFonts w:ascii="宋体" w:hAnsi="宋体"/>
          <w:bCs/>
          <w:color w:val="000000"/>
          <w:sz w:val="21"/>
          <w:highlight w:val="none"/>
        </w:rPr>
        <w:t xml:space="preserve">乙方在运输到达之前应提前通知甲方，并提示货物运输装卸的注意事项，甲方配合乙方做好货物的接收工作。</w:t>
      </w:r>
      <w:r/>
    </w:p>
    <w:p>
      <w:pPr>
        <w:ind w:left="0"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t xml:space="preserve">6.</w:t>
      </w:r>
      <w:r>
        <w:rPr>
          <w:rFonts w:ascii="宋体" w:hAnsi="宋体"/>
          <w:bCs/>
          <w:color w:val="000000"/>
          <w:sz w:val="21"/>
          <w:highlight w:val="none"/>
        </w:rPr>
        <w:t xml:space="preserve">如因包装、运输问题导致货物损毁、丢失或者品质下降，甲方有权要求降价、换货、拒收部分或整</w:t>
      </w:r>
      <w:r>
        <w:rPr>
          <w:rFonts w:hint="eastAsia" w:ascii="宋体" w:hAnsi="宋体"/>
          <w:bCs/>
          <w:color w:val="000000"/>
          <w:sz w:val="21"/>
          <w:highlight w:val="none"/>
        </w:rPr>
        <w:t xml:space="preserve">批货物，由此产生的费用和损失，均由乙方承担。</w:t>
      </w:r>
      <w:r/>
    </w:p>
    <w:p>
      <w:pPr>
        <w:ind w:left="0" w:firstLine="420"/>
        <w:spacing w:line="480" w:lineRule="exact"/>
        <w:rPr>
          <w:rFonts w:hint="eastAsia" w:ascii="宋体" w:hAnsi="宋体"/>
          <w:bCs/>
          <w:color w:val="000000"/>
          <w:sz w:val="21"/>
          <w:highlight w:val="none"/>
        </w:rPr>
      </w:pPr>
      <w:r>
        <w:rPr>
          <w:rFonts w:hint="eastAsia" w:ascii="宋体" w:hAnsi="宋体"/>
          <w:bCs/>
          <w:color w:val="000000"/>
          <w:sz w:val="21"/>
          <w:highlight w:val="none"/>
        </w:rPr>
      </w:r>
      <w:r/>
    </w:p>
    <w:p>
      <w:pPr>
        <w:ind w:left="0" w:firstLine="422"/>
        <w:spacing w:line="480" w:lineRule="exact"/>
        <w:rPr>
          <w:rFonts w:hint="eastAsia" w:ascii="宋体" w:hAnsi="宋体"/>
          <w:bCs/>
          <w:color w:val="000000"/>
          <w:sz w:val="21"/>
          <w:highlight w:val="none"/>
        </w:rPr>
      </w:pPr>
      <w:r>
        <w:rPr>
          <w:rFonts w:hint="eastAsia" w:ascii="宋体" w:hAnsi="宋体"/>
          <w:b/>
          <w:sz w:val="21"/>
          <w:highlight w:val="none"/>
        </w:rPr>
        <w:t xml:space="preserve">十、质量标准和保证</w:t>
      </w:r>
      <w:r/>
    </w:p>
    <w:p>
      <w:pPr>
        <w:ind w:left="0" w:firstLine="420"/>
        <w:spacing w:line="480" w:lineRule="exact"/>
        <w:rPr>
          <w:highlight w:val="none"/>
        </w:rPr>
      </w:pPr>
      <w:r>
        <w:rPr>
          <w:rFonts w:hint="eastAsia" w:ascii="宋体" w:hAnsi="宋体"/>
          <w:sz w:val="21"/>
          <w:highlight w:val="none"/>
        </w:rPr>
        <w:t xml:space="preserve">本项目经甲方验收合格后，乙方将提供</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年</w:t>
      </w:r>
      <w:r>
        <w:rPr>
          <w:rFonts w:hint="eastAsia" w:ascii="宋体" w:hAnsi="宋体"/>
          <w:sz w:val="21"/>
          <w:highlight w:val="none"/>
        </w:rPr>
        <w:t xml:space="preserve">质量保证期。</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1.质量标准</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2）采用中华人民共和国法定计量单位。</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3）乙方所提供的货物应符合国家有关安全、环保、卫生的规定。</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2.</w:t>
      </w:r>
      <w:r>
        <w:rPr>
          <w:rFonts w:ascii="宋体" w:hAnsi="宋体"/>
          <w:bCs/>
          <w:sz w:val="21"/>
          <w:highlight w:val="none"/>
        </w:rPr>
        <w:t xml:space="preserve">保证</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highlight w:val="none"/>
        </w:rPr>
        <w:t xml:space="preserve">合同</w:t>
      </w:r>
      <w:r>
        <w:rPr>
          <w:rFonts w:ascii="宋体" w:hAnsi="宋体"/>
          <w:bCs/>
          <w:sz w:val="21"/>
          <w:highlight w:val="none"/>
        </w:rPr>
        <w:t xml:space="preserve">规定或乙方书面承诺（两者以较长的为准）的质量保证期内，本保证保持有效。</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2）在质量保证期内所发现的缺陷，甲方应尽快以书面形式通知乙方。</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3）乙方收到通知后，应在</w:t>
      </w:r>
      <w:r>
        <w:rPr>
          <w:rFonts w:hint="eastAsia" w:ascii="宋体" w:hAnsi="宋体"/>
          <w:bCs/>
          <w:sz w:val="21"/>
          <w:highlight w:val="none"/>
        </w:rPr>
        <w:t xml:space="preserve">合同</w:t>
      </w:r>
      <w:r>
        <w:rPr>
          <w:rFonts w:ascii="宋体" w:hAnsi="宋体"/>
          <w:bCs/>
          <w:sz w:val="21"/>
          <w:highlight w:val="none"/>
        </w:rPr>
        <w:t xml:space="preserve">规定的响应时间内以合理的速度免费维修或更换有缺陷的货物或部件。</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4）在质量保证期内，如果货物的质量或规格与合同不符，或证实货物是有缺陷的，包括潜在的缺陷或使用不符合要求的材料等，甲方可</w:t>
      </w:r>
      <w:r>
        <w:rPr>
          <w:rFonts w:hint="eastAsia" w:ascii="宋体" w:hAnsi="宋体"/>
          <w:bCs/>
          <w:sz w:val="21"/>
          <w:highlight w:val="none"/>
        </w:rPr>
        <w:t xml:space="preserve">以根据本合同</w:t>
      </w:r>
      <w:r>
        <w:rPr>
          <w:rFonts w:ascii="宋体" w:hAnsi="宋体"/>
          <w:bCs/>
          <w:sz w:val="21"/>
          <w:highlight w:val="none"/>
        </w:rPr>
        <w:t xml:space="preserve">规定以书面形式追究乙方的违约责任。</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w:t>
      </w:r>
      <w:r>
        <w:rPr>
          <w:rFonts w:ascii="宋体" w:hAnsi="宋体"/>
          <w:bCs/>
          <w:sz w:val="21"/>
          <w:highlight w:val="none"/>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400"/>
        <w:spacing w:line="480" w:lineRule="exact"/>
        <w:rPr>
          <w:rFonts w:hint="eastAsia" w:ascii="宋体" w:hAnsi="宋体"/>
          <w:b/>
          <w:sz w:val="21"/>
          <w:highlight w:val="none"/>
        </w:rPr>
      </w:pPr>
      <w:r>
        <w:rPr>
          <w:rFonts w:hint="eastAsia" w:ascii="宋体" w:hAnsi="宋体"/>
          <w:b/>
          <w:sz w:val="21"/>
          <w:highlight w:val="none"/>
        </w:rPr>
        <w:t xml:space="preserve">十一、</w:t>
      </w:r>
      <w:r>
        <w:rPr>
          <w:rFonts w:ascii="宋体" w:hAnsi="宋体"/>
          <w:b/>
          <w:sz w:val="21"/>
          <w:highlight w:val="none"/>
        </w:rPr>
        <w:t xml:space="preserve">权利瑕疵担保</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1.乙方保证对其出售的货物享有合法的权利。</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2.乙方保证在交付的货物上不存在抵押权等担保物权。</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3.如甲方使用上述货物构成对第三人侵权的，则由乙方承担全部责任。</w:t>
      </w:r>
      <w:r/>
    </w:p>
    <w:p>
      <w:pPr>
        <w:ind w:left="0" w:firstLine="440"/>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400"/>
        <w:spacing w:line="480" w:lineRule="exact"/>
        <w:rPr>
          <w:rFonts w:hint="eastAsia" w:ascii="宋体" w:hAnsi="宋体"/>
          <w:b/>
          <w:sz w:val="21"/>
          <w:highlight w:val="none"/>
        </w:rPr>
      </w:pPr>
      <w:r>
        <w:rPr>
          <w:rFonts w:hint="eastAsia" w:ascii="宋体" w:hAnsi="宋体"/>
          <w:b/>
          <w:sz w:val="21"/>
          <w:highlight w:val="none"/>
        </w:rPr>
        <w:t xml:space="preserve">十二、</w:t>
      </w:r>
      <w:r>
        <w:rPr>
          <w:rFonts w:ascii="宋体" w:hAnsi="宋体"/>
          <w:b/>
          <w:sz w:val="21"/>
          <w:highlight w:val="none"/>
        </w:rPr>
        <w:t xml:space="preserve">知识产权保护</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hint="eastAsia" w:ascii="宋体" w:hAnsi="宋体"/>
          <w:bCs/>
          <w:sz w:val="21"/>
          <w:highlight w:val="none"/>
        </w:rPr>
      </w:pPr>
      <w:r>
        <w:rPr>
          <w:rFonts w:hint="eastAsia" w:ascii="宋体" w:hAnsi="宋体"/>
          <w:bCs/>
          <w:sz w:val="21"/>
          <w:highlight w:val="none"/>
        </w:rPr>
      </w:r>
      <w:r/>
    </w:p>
    <w:p>
      <w:pPr>
        <w:ind w:left="0" w:firstLine="422"/>
        <w:spacing w:line="480" w:lineRule="exact"/>
        <w:rPr>
          <w:rFonts w:hint="eastAsia" w:ascii="宋体" w:hAnsi="宋体"/>
          <w:bCs/>
          <w:sz w:val="21"/>
          <w:highlight w:val="none"/>
        </w:rPr>
      </w:pPr>
      <w:r>
        <w:rPr>
          <w:rFonts w:hint="eastAsia" w:ascii="宋体" w:hAnsi="宋体"/>
          <w:b/>
          <w:sz w:val="21"/>
          <w:highlight w:val="none"/>
        </w:rPr>
        <w:t xml:space="preserve">十三、保密义务</w:t>
      </w:r>
      <w:r/>
    </w:p>
    <w:p>
      <w:pPr>
        <w:ind w:left="0" w:firstLine="420"/>
        <w:spacing w:line="480" w:lineRule="exact"/>
        <w:rPr>
          <w:rFonts w:hint="eastAsia" w:ascii="宋体" w:hAnsi="宋体"/>
          <w:bCs/>
          <w:sz w:val="21"/>
          <w:highlight w:val="none"/>
        </w:rPr>
      </w:pPr>
      <w:r>
        <w:rPr>
          <w:rFonts w:hint="eastAsia" w:ascii="宋体" w:hAnsi="宋体"/>
          <w:bCs/>
          <w:sz w:val="21"/>
          <w:highlight w:val="none"/>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十四、伴随服务 </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1.乙方应提供所交付货物的全套技术文件资料，包括产品目录、软件备份、图纸、操作手册、使用说明、维护手册和服务指南等。</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3.上述伴随服务的费用应包含在合同价中，不单独进行支付。</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4.货物的包装、储运、安装按国家有关规定执行。</w:t>
      </w:r>
      <w:r/>
    </w:p>
    <w:p>
      <w:pPr>
        <w:ind w:left="0" w:firstLine="422"/>
        <w:spacing w:line="480" w:lineRule="exact"/>
        <w:rPr>
          <w:rFonts w:hint="eastAsia" w:ascii="宋体" w:hAnsi="宋体"/>
          <w:b/>
          <w:sz w:val="21"/>
          <w:highlight w:val="none"/>
        </w:rPr>
      </w:pPr>
      <w:r>
        <w:rPr>
          <w:rFonts w:hint="eastAsia" w:ascii="宋体" w:hAnsi="宋体"/>
          <w:b/>
          <w:sz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十五、</w:t>
      </w:r>
      <w:r>
        <w:rPr>
          <w:rFonts w:ascii="宋体" w:hAnsi="宋体"/>
          <w:b/>
          <w:sz w:val="21"/>
          <w:highlight w:val="none"/>
        </w:rPr>
        <w:t xml:space="preserve">违约责任</w:t>
      </w:r>
      <w:r/>
    </w:p>
    <w:p>
      <w:pPr>
        <w:ind w:left="0" w:firstLine="420"/>
        <w:spacing w:line="480" w:lineRule="exact"/>
        <w:rPr>
          <w:rFonts w:hint="eastAsia" w:ascii="宋体" w:hAnsi="宋体"/>
          <w:b/>
          <w:sz w:val="21"/>
          <w:highlight w:val="none"/>
        </w:rPr>
      </w:pPr>
      <w:r>
        <w:rPr>
          <w:rFonts w:hint="eastAsia" w:ascii="宋体" w:hAnsi="宋体"/>
          <w:sz w:val="21"/>
          <w:highlight w:val="none"/>
        </w:rPr>
        <w:t xml:space="preserve">1.质量瑕疵的违约责任</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2.迟延交货的违约责任</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2）如果乙方没有按照合同规定的时间交货和提供相关服务，甲方有权从货款中扣除误期赔偿费而不影响合同项下的其他补救方法，</w:t>
      </w:r>
      <w:r>
        <w:rPr>
          <w:rFonts w:hint="eastAsia" w:ascii="宋体" w:hAnsi="宋体"/>
          <w:sz w:val="21"/>
          <w:highlight w:val="none"/>
        </w:rPr>
        <w:t xml:space="preserve">误期赔偿费具体标准按合同总价</w:t>
      </w:r>
      <w:r>
        <w:rPr>
          <w:rFonts w:hint="eastAsia" w:ascii="宋体" w:hAnsi="宋体"/>
          <w:b/>
          <w:i/>
          <w:sz w:val="21"/>
          <w:highlight w:val="none"/>
          <w:u w:val="single"/>
        </w:rPr>
        <w:t xml:space="preserve">每日千分之四</w:t>
      </w:r>
      <w:r>
        <w:rPr>
          <w:rFonts w:hint="eastAsia" w:ascii="宋体" w:hAnsi="宋体"/>
          <w:sz w:val="21"/>
          <w:highlight w:val="none"/>
        </w:rPr>
        <w:t xml:space="preserve">计算</w:t>
      </w:r>
      <w:r>
        <w:rPr>
          <w:rFonts w:ascii="宋体" w:hAnsi="宋体"/>
          <w:sz w:val="21"/>
          <w:highlight w:val="none"/>
        </w:rPr>
        <w:t xml:space="preserve">。如果涉及公共利益，且赔偿金额无法弥补公共利益损失，甲方可要求继续履行或者采取其他补救措施。</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3.迟延支付的违约责任</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甲方存在迟延支付乙方合同款项的，按甲乙双方具体约定执行。</w:t>
      </w:r>
      <w:r/>
    </w:p>
    <w:p>
      <w:pPr>
        <w:numPr>
          <w:ilvl w:val="255"/>
          <w:numId w:val="0"/>
        </w:numPr>
        <w:ind w:left="400"/>
        <w:spacing w:line="480" w:lineRule="exact"/>
        <w:rPr>
          <w:rFonts w:hint="eastAsia" w:ascii="宋体" w:hAnsi="宋体"/>
          <w:sz w:val="21"/>
          <w:highlight w:val="none"/>
        </w:rPr>
      </w:pPr>
      <w:r>
        <w:rPr>
          <w:rFonts w:hint="eastAsia" w:ascii="宋体" w:hAnsi="宋体"/>
          <w:sz w:val="21"/>
          <w:highlight w:val="none"/>
        </w:rPr>
        <w:t xml:space="preserve">4.其他违约责任根据项目实际需要按甲乙双方具体约定执行。</w:t>
      </w:r>
      <w:r/>
    </w:p>
    <w:p>
      <w:pPr>
        <w:ind w:left="0" w:firstLine="420"/>
        <w:spacing w:line="480" w:lineRule="exact"/>
        <w:rPr>
          <w:rFonts w:hint="eastAsia" w:ascii="宋体" w:hAnsi="宋体"/>
          <w:sz w:val="21"/>
          <w:highlight w:val="none"/>
        </w:rPr>
      </w:pPr>
      <w:r>
        <w:rPr>
          <w:rFonts w:hint="eastAsia" w:ascii="宋体" w:hAnsi="宋体"/>
          <w:sz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十六、不可抗力</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十七、合同变更、中止与终止</w:t>
      </w:r>
      <w:r/>
    </w:p>
    <w:p>
      <w:pPr>
        <w:ind w:left="0" w:firstLine="420"/>
        <w:spacing w:line="480" w:lineRule="exact"/>
        <w:rPr>
          <w:rFonts w:hint="eastAsia" w:ascii="宋体" w:hAnsi="宋体"/>
          <w:sz w:val="21"/>
          <w:highlight w:val="none"/>
        </w:rPr>
      </w:pPr>
      <w:r>
        <w:rPr>
          <w:rFonts w:ascii="宋体" w:hAnsi="宋体"/>
          <w:sz w:val="21"/>
          <w:highlight w:val="none"/>
        </w:rPr>
        <w:t xml:space="preserve">1.</w:t>
      </w:r>
      <w:r>
        <w:rPr>
          <w:rFonts w:hint="eastAsia" w:ascii="宋体" w:hAnsi="宋体"/>
          <w:sz w:val="21"/>
          <w:highlight w:val="none"/>
        </w:rPr>
        <w:t xml:space="preserve">合同的变更</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政府采购合同履行中，在不改变合同其他条款的前提下，甲方可以在合同价款</w:t>
      </w:r>
      <w:r>
        <w:rPr>
          <w:rFonts w:ascii="宋体" w:hAnsi="宋体"/>
          <w:sz w:val="21"/>
          <w:highlight w:val="none"/>
        </w:rPr>
        <w:t xml:space="preserve">10%的范围内追加与合同标的相同的货物，并就此与乙方协商一致后签订补充协议。</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2.合同的中止</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1）合同履行过程中因供应商就采购文件、采购过程或结果提起投诉的，甲方认为有必要的，可以中止合同的履行。</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2）合同履行过程中，如果乙方出现以下情形之一的：</w:t>
      </w:r>
      <w:r>
        <w:rPr>
          <w:rFonts w:hint="eastAsia" w:ascii="宋体" w:hAnsi="宋体"/>
          <w:sz w:val="21"/>
          <w:szCs w:val="21"/>
          <w:highlight w:val="none"/>
        </w:rPr>
        <w:t xml:space="preserve">①</w:t>
      </w:r>
      <w:r>
        <w:rPr>
          <w:rFonts w:ascii="宋体" w:hAnsi="宋体"/>
          <w:sz w:val="21"/>
          <w:highlight w:val="none"/>
        </w:rPr>
        <w:t xml:space="preserve">经营状况严重恶化；</w:t>
      </w:r>
      <w:r>
        <w:rPr>
          <w:rFonts w:hint="eastAsia" w:ascii="宋体" w:hAnsi="宋体"/>
          <w:sz w:val="21"/>
          <w:szCs w:val="21"/>
          <w:highlight w:val="none"/>
        </w:rPr>
        <w:t xml:space="preserve">②</w:t>
      </w:r>
      <w:r>
        <w:rPr>
          <w:rFonts w:ascii="宋体" w:hAnsi="宋体"/>
          <w:sz w:val="21"/>
          <w:highlight w:val="none"/>
        </w:rPr>
        <w:t xml:space="preserve">转移财产、抽逃资金，以逃避债务；</w:t>
      </w:r>
      <w:r>
        <w:rPr>
          <w:rFonts w:hint="eastAsia" w:ascii="宋体" w:hAnsi="宋体"/>
          <w:sz w:val="21"/>
          <w:szCs w:val="21"/>
          <w:highlight w:val="none"/>
        </w:rPr>
        <w:t xml:space="preserve">③</w:t>
      </w:r>
      <w:r>
        <w:rPr>
          <w:rFonts w:ascii="宋体" w:hAnsi="宋体"/>
          <w:sz w:val="21"/>
          <w:highlight w:val="none"/>
        </w:rPr>
        <w:t xml:space="preserve">丧失商业信誉；</w:t>
      </w:r>
      <w:r>
        <w:rPr>
          <w:rFonts w:hint="eastAsia" w:ascii="宋体" w:hAnsi="宋体"/>
          <w:sz w:val="21"/>
          <w:szCs w:val="21"/>
          <w:highlight w:val="none"/>
        </w:rPr>
        <w:t xml:space="preserve">④</w:t>
      </w:r>
      <w:r>
        <w:rPr>
          <w:rFonts w:ascii="宋体" w:hAnsi="宋体"/>
          <w:sz w:val="21"/>
          <w:highlight w:val="none"/>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4）甲方不得以行政区划调整、政府换届、机构或者职能调整以及相关责任人更替为由中止合同。</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3.合同的终止</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1）合同因有效期限届满而终止；</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w:t>
      </w:r>
      <w:r>
        <w:rPr>
          <w:rFonts w:ascii="宋体" w:hAnsi="宋体"/>
          <w:sz w:val="21"/>
          <w:highlight w:val="none"/>
        </w:rPr>
        <w:t xml:space="preserve">2）</w:t>
      </w:r>
      <w:r>
        <w:rPr>
          <w:rFonts w:hint="eastAsia" w:ascii="宋体" w:hAnsi="宋体"/>
          <w:sz w:val="21"/>
          <w:highlight w:val="none"/>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①如果乙方未能在合同规定的限期或甲方同意延长的限期内提供部分或全部货物。</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②如果乙方未能履行合同规定的其他任何义务。</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hint="eastAsia" w:ascii="宋体" w:hAnsi="宋体"/>
          <w:sz w:val="21"/>
          <w:highlight w:val="none"/>
        </w:rPr>
      </w:pPr>
      <w:r>
        <w:rPr>
          <w:rFonts w:hint="eastAsia" w:ascii="宋体" w:hAnsi="宋体"/>
          <w:sz w:val="21"/>
          <w:szCs w:val="21"/>
          <w:highlight w:val="none"/>
        </w:rPr>
        <w:t xml:space="preserve">（3）</w:t>
      </w:r>
      <w:r>
        <w:rPr>
          <w:rFonts w:hint="eastAsia" w:ascii="宋体" w:hAnsi="宋体"/>
          <w:sz w:val="21"/>
          <w:highlight w:val="none"/>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4.涉及国家利益、社会公共利益的情形</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hint="eastAsia" w:ascii="宋体" w:hAnsi="宋体"/>
          <w:sz w:val="21"/>
          <w:highlight w:val="none"/>
        </w:rPr>
      </w:pPr>
      <w:r>
        <w:rPr>
          <w:rFonts w:hint="eastAsia" w:ascii="宋体" w:hAnsi="宋体"/>
          <w:sz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十八、索赔</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1.甲方有权根据当地国家技术监督局、进出口商品检验局或其他具有法定资格的质检机构出具的检验证书向乙方提出索赔。 </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2.如果乙方对缺陷负有责任而甲方提出索赔，乙方应按照甲方同意的下列一种或多种方式解决索赔事宜： </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（2）根据货物低劣、损坏程度以及甲方所遭受损失的金额，经双方商定降低货物的价格。</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hint="eastAsia" w:ascii="宋体" w:hAnsi="宋体"/>
          <w:b/>
          <w:sz w:val="21"/>
          <w:highlight w:val="none"/>
        </w:rPr>
      </w:pPr>
      <w:r>
        <w:rPr>
          <w:rFonts w:hint="eastAsia" w:ascii="宋体" w:hAnsi="宋体"/>
          <w:b/>
          <w:sz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十九、合同转让和分包</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乙方不得将合同转包给其他供应商。涉及合同分包的，乙方应根据采购文件和投标（响应）文件规定进行合同分包。</w:t>
      </w:r>
      <w:r/>
    </w:p>
    <w:p>
      <w:pPr>
        <w:ind w:left="0" w:firstLine="420"/>
        <w:spacing w:line="480" w:lineRule="exact"/>
        <w:widowControl w:val="off"/>
        <w:rPr>
          <w:rFonts w:hint="eastAsia"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hint="eastAsia" w:ascii="宋体" w:hAnsi="宋体"/>
          <w:b/>
          <w:sz w:val="21"/>
          <w:highlight w:val="none"/>
        </w:rPr>
      </w:pPr>
      <w:r>
        <w:rPr>
          <w:rFonts w:hint="eastAsia" w:ascii="宋体" w:hAnsi="宋体"/>
          <w:b/>
          <w:sz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二十、争端的解决与法律适用</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2.如果调解不成，双方中的任何一方可向人民法院提起诉讼。诉讼由合同签订地人民法院管辖。</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3.诉讼费由败诉方负担。</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sz w:val="21"/>
          <w:szCs w:val="21"/>
          <w:highlight w:val="none"/>
          <w:lang w:eastAsia="zh"/>
        </w:rPr>
      </w:pPr>
      <w:r>
        <w:rPr>
          <w:rFonts w:ascii="宋体" w:hAnsi="宋体"/>
          <w:sz w:val="21"/>
          <w:szCs w:val="21"/>
          <w:highlight w:val="none"/>
          <w:lang w:eastAsia="zh"/>
        </w:rPr>
        <w:t xml:space="preserve">5.</w:t>
      </w:r>
      <w:r>
        <w:rPr>
          <w:rFonts w:hint="eastAsia" w:ascii="宋体" w:hAnsi="宋体"/>
          <w:sz w:val="21"/>
          <w:szCs w:val="21"/>
          <w:highlight w:val="none"/>
          <w:lang w:eastAsia="zh"/>
        </w:rPr>
        <w:t xml:space="preserve">本合同的订立、生效、解释、履行及与本合同有关的争议解决，均适用法律、行政法规。</w:t>
      </w:r>
      <w:r/>
    </w:p>
    <w:p>
      <w:pPr>
        <w:ind w:left="0" w:firstLine="420"/>
        <w:spacing w:line="480" w:lineRule="exact"/>
        <w:rPr>
          <w:rFonts w:hint="eastAsia" w:ascii="宋体" w:hAnsi="宋体"/>
          <w:sz w:val="21"/>
          <w:highlight w:val="none"/>
        </w:rPr>
      </w:pPr>
      <w:r>
        <w:rPr>
          <w:rFonts w:ascii="宋体" w:hAnsi="宋体"/>
          <w:sz w:val="21"/>
          <w:szCs w:val="21"/>
          <w:highlight w:val="none"/>
          <w:lang w:eastAsia="zh"/>
        </w:rPr>
        <w:t xml:space="preserve">6.</w:t>
      </w:r>
      <w:r>
        <w:rPr>
          <w:rFonts w:hint="eastAsia" w:ascii="宋体" w:hAnsi="宋体"/>
          <w:sz w:val="21"/>
          <w:szCs w:val="21"/>
          <w:highlight w:val="none"/>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0" w:firstLine="422"/>
        <w:spacing w:line="480" w:lineRule="exact"/>
        <w:rPr>
          <w:rFonts w:hint="eastAsia" w:ascii="宋体" w:hAnsi="宋体"/>
          <w:b/>
          <w:sz w:val="21"/>
          <w:highlight w:val="none"/>
        </w:rPr>
      </w:pPr>
      <w:r>
        <w:rPr>
          <w:rFonts w:hint="eastAsia" w:ascii="宋体" w:hAnsi="宋体"/>
          <w:b/>
          <w:sz w:val="21"/>
          <w:highlight w:val="none"/>
        </w:rPr>
        <w:t xml:space="preserve">二十一、通知</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1.本合同任何一方向对方发出的通知、信件、数据电文等，应当发送至本合同中所约定的通讯地址、联系人、联系电话或电子邮箱。</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3.本合同一方给另一方的通知均应采用书面形式，传真或快递送到本合同中规定的对方的地址和办理签收手续。</w:t>
      </w:r>
      <w:r/>
    </w:p>
    <w:p>
      <w:pPr>
        <w:ind w:left="0" w:firstLine="420"/>
        <w:spacing w:line="480" w:lineRule="exact"/>
        <w:rPr>
          <w:rFonts w:hint="eastAsia" w:ascii="宋体" w:hAnsi="宋体"/>
          <w:sz w:val="21"/>
          <w:highlight w:val="none"/>
        </w:rPr>
      </w:pPr>
      <w:r>
        <w:rPr>
          <w:rFonts w:hint="eastAsia" w:ascii="宋体" w:hAnsi="宋体"/>
          <w:sz w:val="21"/>
          <w:highlight w:val="none"/>
        </w:rPr>
        <w:t xml:space="preserve">4.通知以送达之日或通知书中规定的生效之日起生效，两者中以较迟之日为准。</w:t>
      </w:r>
      <w:r/>
    </w:p>
    <w:p>
      <w:pPr>
        <w:ind w:left="0"/>
        <w:jc w:val="left"/>
        <w:spacing w:line="48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p>
      <w:pPr>
        <w:ind w:left="0" w:firstLine="422"/>
        <w:spacing w:line="480" w:lineRule="exact"/>
        <w:rPr>
          <w:rFonts w:hint="eastAsia" w:ascii="宋体" w:hAnsi="宋体"/>
          <w:sz w:val="21"/>
          <w:highlight w:val="none"/>
        </w:rPr>
      </w:pPr>
      <w:r>
        <w:rPr>
          <w:rFonts w:hint="eastAsia" w:ascii="宋体" w:hAnsi="宋体"/>
          <w:b/>
          <w:sz w:val="21"/>
          <w:highlight w:val="none"/>
        </w:rPr>
        <w:t xml:space="preserve">二十二、合同生效 </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1.双方签约人为各自法定代表人或其委托代理人。</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3.本合同自甲乙双方签字盖章之日起生效。</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肆</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份，各份具有同等法律效力。</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5.本合同应按照中华人民共和国的现行法律进行解释。</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hint="eastAsia" w:ascii="华文楷体" w:hAnsi="华文楷体" w:eastAsia="华文楷体" w:cs="华文楷体"/>
          <w:sz w:val="22"/>
          <w:szCs w:val="21"/>
          <w:highlight w:val="none"/>
        </w:rPr>
      </w:pPr>
      <w:r>
        <w:rPr>
          <w:rFonts w:ascii="宋体" w:hAnsi="宋体"/>
          <w:sz w:val="21"/>
          <w:szCs w:val="21"/>
          <w:highlight w:val="none"/>
        </w:rPr>
        <w:t xml:space="preserve">7.</w:t>
      </w:r>
      <w:r>
        <w:rPr>
          <w:rFonts w:hint="eastAsia" w:ascii="宋体" w:hAnsi="宋体"/>
          <w:sz w:val="21"/>
          <w:szCs w:val="21"/>
          <w:highlight w:val="none"/>
        </w:rPr>
        <w:t xml:space="preserve">本合同签订地为：</w:t>
      </w:r>
      <w:r>
        <w:rPr>
          <w:rFonts w:hint="eastAsia" w:ascii="宋体" w:hAnsi="宋体"/>
          <w:b/>
          <w:sz w:val="21"/>
          <w:szCs w:val="21"/>
          <w:highlight w:val="none"/>
        </w:rPr>
        <w:t xml:space="preserve">江苏省苏州市</w:t>
      </w:r>
      <w:r>
        <w:rPr>
          <w:rFonts w:hint="eastAsia" w:ascii="宋体" w:hAnsi="宋体"/>
          <w:sz w:val="21"/>
          <w:szCs w:val="21"/>
          <w:highlight w:val="none"/>
        </w:rPr>
        <w:t xml:space="preserve">。</w:t>
      </w:r>
      <w:r/>
    </w:p>
    <w:p>
      <w:pPr>
        <w:ind w:left="0" w:firstLine="440"/>
        <w:jc w:val="left"/>
        <w:spacing w:line="400" w:lineRule="exact"/>
        <w:rPr>
          <w:rFonts w:hint="eastAsia" w:ascii="华文楷体" w:hAnsi="华文楷体" w:eastAsia="华文楷体" w:cs="华文楷体"/>
          <w:sz w:val="22"/>
          <w:szCs w:val="21"/>
          <w:highlight w:val="none"/>
        </w:rPr>
      </w:pPr>
      <w:r>
        <w:rPr>
          <w:rFonts w:hint="eastAsia" w:ascii="华文楷体" w:hAnsi="华文楷体" w:eastAsia="华文楷体" w:cs="华文楷体"/>
          <w:sz w:val="22"/>
          <w:szCs w:val="21"/>
          <w:highlight w:val="none"/>
        </w:rPr>
      </w:r>
      <w:r/>
    </w:p>
    <w:tbl>
      <w:tblPr>
        <w:tblStyle w:val="1011"/>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highlight w:val="none"/>
              </w:rPr>
            </w:pPr>
            <w:r>
              <w:rPr>
                <w:b/>
                <w:sz w:val="21"/>
                <w:szCs w:val="21"/>
                <w:highlight w:val="none"/>
              </w:rPr>
              <w:t xml:space="preserve">甲方</w:t>
            </w:r>
            <w:r>
              <w:rPr>
                <w:rFonts w:hint="eastAsia"/>
                <w:b/>
                <w:sz w:val="21"/>
                <w:szCs w:val="21"/>
                <w:highlight w:val="none"/>
              </w:rPr>
              <w:t xml:space="preserve">（采购人</w:t>
            </w:r>
            <w:r>
              <w:rPr>
                <w:rFonts w:hint="eastAsia" w:ascii="宋体" w:hAnsi="宋体"/>
                <w:b/>
                <w:sz w:val="21"/>
                <w:szCs w:val="21"/>
                <w:highlight w:val="none"/>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highlight w:val="none"/>
              </w:rPr>
            </w:pPr>
            <w:r>
              <w:rPr>
                <w:b/>
                <w:sz w:val="21"/>
                <w:szCs w:val="21"/>
                <w:highlight w:val="none"/>
              </w:rPr>
              <w:t xml:space="preserve">乙方</w:t>
            </w:r>
            <w:r>
              <w:rPr>
                <w:rFonts w:hint="eastAsia"/>
                <w:b/>
                <w:sz w:val="21"/>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单位名称</w:t>
            </w:r>
            <w:r/>
          </w:p>
          <w:p>
            <w:pPr>
              <w:ind w:left="0"/>
              <w:jc w:val="center"/>
              <w:spacing w:line="300" w:lineRule="exact"/>
              <w:rPr>
                <w:sz w:val="21"/>
                <w:szCs w:val="21"/>
                <w:highlight w:val="none"/>
              </w:rPr>
            </w:pPr>
            <w:r>
              <w:rPr>
                <w:rFonts w:hint="eastAsia"/>
                <w:sz w:val="21"/>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单位名称</w:t>
            </w:r>
            <w:r/>
          </w:p>
          <w:p>
            <w:pPr>
              <w:ind w:left="0"/>
              <w:jc w:val="center"/>
              <w:spacing w:line="300" w:lineRule="exact"/>
              <w:rPr>
                <w:sz w:val="21"/>
                <w:szCs w:val="21"/>
                <w:highlight w:val="none"/>
              </w:rPr>
            </w:pPr>
            <w:r>
              <w:rPr>
                <w:rFonts w:hint="eastAsia"/>
                <w:sz w:val="21"/>
                <w:szCs w:val="21"/>
                <w:highlight w:val="none"/>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法定代表人</w:t>
            </w:r>
            <w:r>
              <w:rPr>
                <w:rFonts w:hint="eastAsia"/>
                <w:sz w:val="21"/>
                <w:szCs w:val="21"/>
                <w:highlight w:val="none"/>
              </w:rPr>
              <w:t xml:space="preserve">或其</w:t>
            </w:r>
            <w:r>
              <w:rPr>
                <w:sz w:val="21"/>
                <w:szCs w:val="21"/>
                <w:highlight w:val="none"/>
              </w:rPr>
              <w:t xml:space="preserve">委托代理人</w:t>
            </w:r>
            <w:r/>
          </w:p>
          <w:p>
            <w:pPr>
              <w:ind w:left="0"/>
              <w:jc w:val="center"/>
              <w:spacing w:line="300" w:lineRule="exact"/>
              <w:rPr>
                <w:sz w:val="21"/>
                <w:szCs w:val="21"/>
                <w:highlight w:val="none"/>
              </w:rPr>
            </w:pPr>
            <w:r>
              <w:rPr>
                <w:rFonts w:hint="eastAsia"/>
                <w:sz w:val="21"/>
                <w:szCs w:val="21"/>
                <w:highlight w:val="none"/>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法定代表人</w:t>
            </w:r>
            <w:r>
              <w:rPr>
                <w:rFonts w:hint="eastAsia"/>
                <w:sz w:val="21"/>
                <w:szCs w:val="21"/>
                <w:highlight w:val="none"/>
              </w:rPr>
              <w:t xml:space="preserve">或其</w:t>
            </w:r>
            <w:r>
              <w:rPr>
                <w:sz w:val="21"/>
                <w:szCs w:val="21"/>
                <w:highlight w:val="none"/>
              </w:rPr>
              <w:t xml:space="preserve">委托代理人</w:t>
            </w:r>
            <w:r/>
          </w:p>
          <w:p>
            <w:pPr>
              <w:ind w:left="0"/>
              <w:jc w:val="center"/>
              <w:spacing w:line="300" w:lineRule="exact"/>
              <w:rPr>
                <w:sz w:val="21"/>
                <w:szCs w:val="21"/>
                <w:highlight w:val="none"/>
              </w:rPr>
            </w:pPr>
            <w:r>
              <w:rPr>
                <w:rFonts w:hint="eastAsia"/>
                <w:sz w:val="21"/>
                <w:szCs w:val="21"/>
                <w:highlight w:val="none"/>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highlight w:val="none"/>
              </w:rPr>
            </w:pPr>
            <w:r>
              <w:rPr>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sz w:val="21"/>
                <w:szCs w:val="21"/>
                <w:highlight w:val="none"/>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highlight w:val="none"/>
              </w:rPr>
            </w:pPr>
            <w:r>
              <w:rPr>
                <w:rFonts w:hint="eastAsia"/>
                <w:sz w:val="21"/>
                <w:szCs w:val="21"/>
                <w:highlight w:val="none"/>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highlight w:val="none"/>
              </w:rPr>
            </w:pPr>
            <w:r>
              <w:rPr>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highlight w:val="none"/>
              </w:rPr>
            </w:pPr>
            <w:r>
              <w:rPr>
                <w:rFonts w:hint="eastAsia" w:ascii="宋体" w:hAnsi="宋体" w:cs="Times New Roman"/>
                <w:sz w:val="21"/>
                <w:szCs w:val="21"/>
                <w:highlight w:val="none"/>
              </w:rPr>
              <w:t xml:space="preserve">注：涉及联合体或其他合同主体的信息应按上表格式加列。</w:t>
            </w:r>
            <w:r/>
          </w:p>
        </w:tc>
      </w:tr>
    </w:tbl>
    <w:p>
      <w:pPr>
        <w:ind w:left="0"/>
        <w:spacing w:line="360" w:lineRule="exact"/>
        <w:rPr>
          <w:rFonts w:hint="eastAsia" w:ascii="宋体" w:hAnsi="宋体" w:cs="Times New Roman"/>
          <w:b/>
          <w:sz w:val="44"/>
          <w:szCs w:val="22"/>
          <w:highlight w:val="none"/>
        </w:rPr>
      </w:pPr>
      <w:r>
        <w:rPr>
          <w:rFonts w:hint="eastAsia" w:ascii="宋体" w:hAnsi="宋体" w:cs="Times New Roman"/>
          <w:b/>
          <w:sz w:val="44"/>
          <w:szCs w:val="22"/>
          <w:highlight w:val="none"/>
        </w:rPr>
      </w:r>
      <w:r/>
    </w:p>
    <w:p>
      <w:pPr>
        <w:pStyle w:val="1059"/>
        <w:ind w:left="0" w:firstLine="0"/>
        <w:rPr>
          <w:rFonts w:hint="eastAsia" w:ascii="宋体" w:hAnsi="宋体"/>
          <w:b/>
          <w:sz w:val="44"/>
          <w:szCs w:val="22"/>
          <w:highlight w:val="none"/>
        </w:rPr>
      </w:pPr>
      <w:r>
        <w:rPr>
          <w:rFonts w:hint="eastAsia" w:ascii="宋体" w:hAnsi="宋体"/>
          <w:b/>
          <w:sz w:val="44"/>
          <w:szCs w:val="22"/>
          <w:highlight w:val="none"/>
        </w:rPr>
      </w:r>
      <w:r/>
    </w:p>
    <w:p>
      <w:pPr>
        <w:rPr>
          <w:rFonts w:hint="eastAsia" w:ascii="宋体" w:hAnsi="宋体"/>
          <w:b/>
          <w:sz w:val="44"/>
          <w:szCs w:val="22"/>
          <w:highlight w:val="none"/>
          <w:lang w:eastAsia="zh-Hans"/>
        </w:rPr>
      </w:pPr>
      <w:r>
        <w:rPr>
          <w:rFonts w:hint="eastAsia" w:ascii="宋体" w:hAnsi="宋体"/>
          <w:b/>
          <w:sz w:val="44"/>
          <w:szCs w:val="22"/>
          <w:highlight w:val="none"/>
          <w:lang w:eastAsia="zh-Hans"/>
        </w:rPr>
        <w:br w:type="page" w:clear="all"/>
      </w:r>
      <w:r/>
    </w:p>
    <w:p>
      <w:pPr>
        <w:ind w:left="0" w:firstLine="883"/>
        <w:jc w:val="center"/>
        <w:spacing w:line="360" w:lineRule="auto"/>
        <w:tabs>
          <w:tab w:val="left" w:pos="0" w:leader="none"/>
        </w:tabs>
        <w:rPr>
          <w:rFonts w:hint="eastAsia" w:ascii="宋体" w:hAnsi="宋体"/>
          <w:b/>
          <w:sz w:val="44"/>
          <w:szCs w:val="22"/>
          <w:highlight w:val="none"/>
          <w:lang w:eastAsia="zh-Hans"/>
        </w:rPr>
      </w:pPr>
      <w:r>
        <w:rPr>
          <w:rFonts w:hint="eastAsia" w:ascii="宋体" w:hAnsi="宋体"/>
          <w:b/>
          <w:sz w:val="44"/>
          <w:szCs w:val="22"/>
          <w:highlight w:val="none"/>
          <w:lang w:eastAsia="zh-Hans"/>
        </w:rPr>
        <w:t xml:space="preserve">供货协议</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甲方(需方）：</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地址：</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电话：</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传真：</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乙方（供方）：</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地址：</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电话：</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传真 ：</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甲乙双方根据《中华人民共和国民法典》和《中华人民共和国政府采购法》等有关法律法规，及苏州市公共资源交易中心（苏州市政府集中采购中心）招标文件，就甲乙双方形成供需关系合作事宜，本协议甲方（需方）承继前述《政府采购合同》中甲方的所有权利和义务，双方经充分协商达成如下协议：</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一</w:t>
      </w:r>
      <w:r>
        <w:rPr>
          <w:rFonts w:ascii="宋体" w:hAnsi="宋体"/>
          <w:sz w:val="21"/>
          <w:szCs w:val="21"/>
          <w:highlight w:val="none"/>
          <w:lang w:eastAsia="zh-Hans"/>
        </w:rPr>
        <w:t xml:space="preserve">、</w:t>
      </w:r>
      <w:r>
        <w:rPr>
          <w:rFonts w:hint="eastAsia" w:ascii="宋体" w:hAnsi="宋体"/>
          <w:sz w:val="21"/>
          <w:szCs w:val="21"/>
          <w:highlight w:val="none"/>
          <w:lang w:eastAsia="zh-Hans"/>
        </w:rPr>
        <w:t xml:space="preserve">货物名称：</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lang w:eastAsia="zh-Hans"/>
        </w:rPr>
        <w:t xml:space="preserve">二</w:t>
      </w:r>
      <w:r>
        <w:rPr>
          <w:rFonts w:ascii="宋体" w:hAnsi="宋体"/>
          <w:sz w:val="21"/>
          <w:szCs w:val="21"/>
          <w:highlight w:val="none"/>
          <w:lang w:eastAsia="zh-Hans"/>
        </w:rPr>
        <w:t xml:space="preserve">、</w:t>
      </w:r>
      <w:r>
        <w:rPr>
          <w:rFonts w:hint="eastAsia" w:ascii="宋体" w:hAnsi="宋体"/>
          <w:sz w:val="21"/>
          <w:szCs w:val="21"/>
          <w:highlight w:val="none"/>
          <w:lang w:eastAsia="zh-Hans"/>
        </w:rPr>
        <w:t xml:space="preserve">货物数量：</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三、货物参数：</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rPr>
        <w:t xml:space="preserve">四</w:t>
      </w:r>
      <w:r>
        <w:rPr>
          <w:rFonts w:ascii="宋体" w:hAnsi="宋体"/>
          <w:sz w:val="21"/>
          <w:szCs w:val="21"/>
          <w:highlight w:val="none"/>
          <w:lang w:eastAsia="zh-Hans"/>
        </w:rPr>
        <w:t xml:space="preserve">、</w:t>
      </w:r>
      <w:r>
        <w:rPr>
          <w:rFonts w:hint="eastAsia" w:ascii="宋体" w:hAnsi="宋体"/>
          <w:sz w:val="21"/>
          <w:szCs w:val="21"/>
          <w:highlight w:val="none"/>
          <w:lang w:eastAsia="zh-Hans"/>
        </w:rPr>
        <w:t xml:space="preserve">送货时间、地点：60天内交货，免费质保期8年</w:t>
      </w:r>
      <w:r>
        <w:rPr>
          <w:rFonts w:hint="eastAsia" w:ascii="宋体" w:hAnsi="宋体"/>
          <w:sz w:val="21"/>
          <w:highlight w:val="none"/>
        </w:rPr>
        <w:t xml:space="preserve">。</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五</w:t>
      </w:r>
      <w:r>
        <w:rPr>
          <w:rFonts w:hint="eastAsia" w:ascii="宋体" w:hAnsi="宋体"/>
          <w:sz w:val="21"/>
          <w:szCs w:val="21"/>
          <w:highlight w:val="none"/>
          <w:lang w:eastAsia="zh-Hans"/>
        </w:rPr>
        <w:t xml:space="preserve">、验收</w:t>
      </w:r>
      <w:r>
        <w:rPr>
          <w:rFonts w:ascii="宋体" w:hAnsi="宋体"/>
          <w:sz w:val="21"/>
          <w:szCs w:val="21"/>
          <w:highlight w:val="none"/>
          <w:lang w:eastAsia="zh-Hans"/>
        </w:rPr>
        <w:t xml:space="preserve">：</w:t>
      </w:r>
      <w:r>
        <w:rPr>
          <w:rFonts w:hint="eastAsia" w:ascii="宋体" w:hAnsi="宋体"/>
          <w:sz w:val="21"/>
          <w:szCs w:val="21"/>
          <w:highlight w:val="none"/>
        </w:rPr>
        <w:t xml:space="preserve">货物</w:t>
      </w:r>
      <w:r>
        <w:rPr>
          <w:rFonts w:hint="eastAsia" w:ascii="宋体" w:hAnsi="宋体"/>
          <w:sz w:val="21"/>
          <w:szCs w:val="21"/>
          <w:highlight w:val="none"/>
          <w:lang w:eastAsia="zh-Hans"/>
        </w:rPr>
        <w:t xml:space="preserve">交付后，甲方应当依据招标文件要求组织验收</w:t>
      </w:r>
      <w:r>
        <w:rPr>
          <w:rFonts w:hint="eastAsia" w:ascii="宋体" w:hAnsi="宋体"/>
          <w:sz w:val="21"/>
          <w:szCs w:val="21"/>
          <w:highlight w:val="none"/>
        </w:rPr>
        <w:t xml:space="preserve">。</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rPr>
        <w:t xml:space="preserve">六</w:t>
      </w:r>
      <w:r>
        <w:rPr>
          <w:rFonts w:ascii="宋体" w:hAnsi="宋体"/>
          <w:sz w:val="21"/>
          <w:szCs w:val="21"/>
          <w:highlight w:val="none"/>
          <w:lang w:eastAsia="zh-Hans"/>
        </w:rPr>
        <w:t xml:space="preserve">、</w:t>
      </w:r>
      <w:r>
        <w:rPr>
          <w:rFonts w:hint="eastAsia" w:ascii="宋体" w:hAnsi="宋体"/>
          <w:sz w:val="21"/>
          <w:szCs w:val="21"/>
          <w:highlight w:val="none"/>
          <w:lang w:eastAsia="zh-Hans"/>
        </w:rPr>
        <w:t xml:space="preserve">付款方式</w:t>
      </w:r>
      <w:r>
        <w:rPr>
          <w:rFonts w:ascii="宋体" w:hAnsi="宋体"/>
          <w:sz w:val="21"/>
          <w:szCs w:val="21"/>
          <w:highlight w:val="none"/>
          <w:lang w:eastAsia="zh-Hans"/>
        </w:rPr>
        <w:t xml:space="preserve">：</w:t>
      </w:r>
      <w:r>
        <w:rPr>
          <w:rFonts w:hint="eastAsia" w:ascii="宋体" w:hAnsi="宋体"/>
          <w:sz w:val="21"/>
          <w:szCs w:val="21"/>
          <w:highlight w:val="none"/>
        </w:rPr>
        <w:t xml:space="preserve">甲方（各校）应在货物验收合格之日起六个月内支付全部货款，具体付款方式依照政府采购相关要求执行</w:t>
      </w:r>
      <w:r>
        <w:rPr>
          <w:rFonts w:ascii="宋体" w:hAnsi="宋体"/>
          <w:sz w:val="21"/>
          <w:szCs w:val="21"/>
          <w:highlight w:val="none"/>
          <w:lang w:eastAsia="zh-Hans"/>
        </w:rPr>
        <w:t xml:space="preserve">。</w:t>
      </w:r>
      <w:r>
        <w:rPr>
          <w:rFonts w:hint="eastAsia" w:ascii="宋体" w:hAnsi="宋体"/>
          <w:b/>
          <w:bCs/>
          <w:sz w:val="21"/>
          <w:szCs w:val="21"/>
          <w:highlight w:val="none"/>
        </w:rPr>
        <w:t xml:space="preserve">本次货款以数字人民币形式支付。</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rPr>
        <w:t xml:space="preserve">七</w:t>
      </w:r>
      <w:r>
        <w:rPr>
          <w:rFonts w:hint="eastAsia" w:ascii="宋体" w:hAnsi="宋体"/>
          <w:sz w:val="21"/>
          <w:szCs w:val="21"/>
          <w:highlight w:val="none"/>
          <w:lang w:eastAsia="zh-Hans"/>
        </w:rPr>
        <w:t xml:space="preserve">、如乙方违反国家地方关于安全生产的规定受到行政处罚或在供货和提供服务过程中遭受其他损失、或给甲方及任何第三方造成人身损害或财产损失的，乙方应当承担全部责任，与甲方无关，甲方不向乙方进行赔偿或补偿。</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八</w:t>
      </w:r>
      <w:r>
        <w:rPr>
          <w:rFonts w:ascii="宋体" w:hAnsi="宋体"/>
          <w:sz w:val="21"/>
          <w:szCs w:val="21"/>
          <w:highlight w:val="none"/>
          <w:lang w:eastAsia="zh-Hans"/>
        </w:rPr>
        <w:t xml:space="preserve">、</w:t>
      </w:r>
      <w:r>
        <w:rPr>
          <w:rFonts w:hint="eastAsia" w:ascii="宋体" w:hAnsi="宋体"/>
          <w:sz w:val="21"/>
          <w:szCs w:val="21"/>
          <w:highlight w:val="none"/>
          <w:lang w:eastAsia="zh-Hans"/>
        </w:rPr>
        <w:t xml:space="preserve">违约责任</w:t>
      </w:r>
      <w:r>
        <w:rPr>
          <w:rFonts w:ascii="宋体" w:hAnsi="宋体"/>
          <w:sz w:val="21"/>
          <w:szCs w:val="21"/>
          <w:highlight w:val="none"/>
          <w:lang w:eastAsia="zh-Hans"/>
        </w:rPr>
        <w:t xml:space="preserve">：</w:t>
      </w:r>
      <w:r>
        <w:rPr>
          <w:rFonts w:hint="eastAsia" w:ascii="宋体" w:hAnsi="宋体"/>
          <w:sz w:val="21"/>
          <w:szCs w:val="21"/>
          <w:highlight w:val="none"/>
        </w:rPr>
        <w:t xml:space="preserve">除本协议另有约定外，一方违反本协议</w:t>
      </w:r>
      <w:r>
        <w:rPr>
          <w:rFonts w:hint="eastAsia" w:ascii="宋体" w:hAnsi="宋体"/>
          <w:sz w:val="21"/>
          <w:szCs w:val="21"/>
          <w:highlight w:val="none"/>
          <w:lang w:eastAsia="zh-Hans"/>
        </w:rPr>
        <w:t xml:space="preserve">及招标文件</w:t>
      </w:r>
      <w:r>
        <w:rPr>
          <w:rFonts w:hint="eastAsia" w:ascii="宋体" w:hAnsi="宋体"/>
          <w:sz w:val="21"/>
          <w:szCs w:val="21"/>
          <w:highlight w:val="none"/>
        </w:rPr>
        <w:t xml:space="preserve">的行为而使非违约方遭受任何损害、损失、增加支出或承担额外责任，非违约方有权获得赔偿</w:t>
      </w:r>
      <w:r>
        <w:rPr>
          <w:rFonts w:ascii="宋体" w:hAnsi="宋体"/>
          <w:sz w:val="21"/>
          <w:szCs w:val="21"/>
          <w:highlight w:val="none"/>
        </w:rPr>
        <w:t xml:space="preserve">（</w:t>
      </w:r>
      <w:r>
        <w:rPr>
          <w:rFonts w:hint="eastAsia" w:ascii="宋体" w:hAnsi="宋体"/>
          <w:sz w:val="21"/>
          <w:szCs w:val="21"/>
          <w:highlight w:val="none"/>
        </w:rPr>
        <w:t xml:space="preserve">包括但不限于诉讼费、律师费、差旅费</w:t>
      </w:r>
      <w:r>
        <w:rPr>
          <w:rFonts w:hint="eastAsia" w:ascii="宋体" w:hAnsi="宋体"/>
          <w:sz w:val="21"/>
          <w:szCs w:val="21"/>
          <w:highlight w:val="none"/>
          <w:lang w:eastAsia="zh-Hans"/>
        </w:rPr>
        <w:t xml:space="preserve">等</w:t>
      </w:r>
      <w:r>
        <w:rPr>
          <w:rFonts w:hint="eastAsia" w:ascii="宋体" w:hAnsi="宋体"/>
          <w:sz w:val="21"/>
          <w:szCs w:val="21"/>
          <w:highlight w:val="none"/>
        </w:rPr>
        <w:t xml:space="preserve">)</w:t>
      </w:r>
      <w:r>
        <w:rPr>
          <w:rFonts w:ascii="宋体" w:hAnsi="宋体"/>
          <w:sz w:val="21"/>
          <w:szCs w:val="21"/>
          <w:highlight w:val="none"/>
        </w:rPr>
        <w:t xml:space="preserve">。</w:t>
      </w:r>
      <w:r/>
    </w:p>
    <w:p>
      <w:pPr>
        <w:ind w:left="0" w:firstLine="420"/>
        <w:spacing w:line="360" w:lineRule="auto"/>
        <w:widowControl w:val="off"/>
        <w:rPr>
          <w:rFonts w:hint="eastAsia" w:ascii="宋体" w:hAnsi="宋体"/>
          <w:sz w:val="21"/>
          <w:szCs w:val="21"/>
          <w:highlight w:val="none"/>
          <w:lang w:eastAsia="zh-Hans"/>
        </w:rPr>
      </w:pPr>
      <w:r>
        <w:rPr>
          <w:rFonts w:hint="eastAsia" w:ascii="宋体" w:hAnsi="宋体"/>
          <w:sz w:val="21"/>
          <w:szCs w:val="21"/>
          <w:highlight w:val="none"/>
        </w:rPr>
        <w:t xml:space="preserve">九</w:t>
      </w:r>
      <w:r>
        <w:rPr>
          <w:rFonts w:hint="eastAsia" w:ascii="宋体" w:hAnsi="宋体"/>
          <w:sz w:val="21"/>
          <w:szCs w:val="21"/>
          <w:highlight w:val="none"/>
          <w:lang w:eastAsia="zh-Hans"/>
        </w:rPr>
        <w:t xml:space="preserve">、 本协议一式四份</w:t>
      </w:r>
      <w:r>
        <w:rPr>
          <w:rFonts w:ascii="宋体" w:hAnsi="宋体"/>
          <w:sz w:val="21"/>
          <w:szCs w:val="21"/>
          <w:highlight w:val="none"/>
          <w:lang w:eastAsia="zh-Hans"/>
        </w:rPr>
        <w:t xml:space="preserve">，</w:t>
      </w:r>
      <w:r>
        <w:rPr>
          <w:rFonts w:hint="eastAsia" w:ascii="宋体" w:hAnsi="宋体"/>
          <w:sz w:val="21"/>
          <w:szCs w:val="21"/>
          <w:highlight w:val="none"/>
          <w:lang w:eastAsia="zh-Hans"/>
        </w:rPr>
        <w:t xml:space="preserve">双方签字盖章后生效</w:t>
      </w:r>
      <w:r>
        <w:rPr>
          <w:rFonts w:ascii="宋体" w:hAnsi="宋体"/>
          <w:sz w:val="21"/>
          <w:szCs w:val="21"/>
          <w:highlight w:val="none"/>
          <w:lang w:eastAsia="zh-Hans"/>
        </w:rPr>
        <w:t xml:space="preserve">。</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甲方（公章）：  </w:t>
      </w:r>
      <w:r>
        <w:rPr>
          <w:rFonts w:ascii="宋体" w:hAnsi="宋体"/>
          <w:sz w:val="21"/>
          <w:szCs w:val="21"/>
          <w:highlight w:val="none"/>
        </w:rPr>
        <w:t xml:space="preserve">                 </w:t>
      </w:r>
      <w:r>
        <w:rPr>
          <w:rFonts w:hint="eastAsia" w:ascii="宋体" w:hAnsi="宋体"/>
          <w:sz w:val="21"/>
          <w:szCs w:val="21"/>
          <w:highlight w:val="none"/>
        </w:rPr>
        <w:t xml:space="preserve">乙方（公章）：                                             </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法定代表人（或授权代表）：         法定代表人（或授权代表）：                         </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签约日期：                        签约日期：                           </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firstLine="420"/>
        <w:spacing w:line="360" w:lineRule="auto"/>
        <w:widowControl w:val="off"/>
        <w:rPr>
          <w:rFonts w:hint="eastAsia" w:ascii="宋体" w:hAnsi="宋体"/>
          <w:highlight w:val="none"/>
        </w:rPr>
      </w:pPr>
      <w:r>
        <w:rPr>
          <w:rFonts w:hint="eastAsia" w:ascii="宋体" w:hAnsi="宋体"/>
          <w:sz w:val="21"/>
          <w:szCs w:val="21"/>
          <w:highlight w:val="none"/>
        </w:rPr>
        <w:t xml:space="preserve">合同签定地：</w:t>
      </w:r>
      <w:r/>
    </w:p>
    <w:p>
      <w:pPr>
        <w:pStyle w:val="1059"/>
        <w:ind w:left="400" w:firstLine="883"/>
        <w:rPr>
          <w:rFonts w:hint="eastAsia" w:ascii="宋体" w:hAnsi="宋体"/>
          <w:b/>
          <w:sz w:val="44"/>
          <w:szCs w:val="22"/>
          <w:highlight w:val="none"/>
        </w:rPr>
      </w:pPr>
      <w:r>
        <w:rPr>
          <w:rFonts w:hint="eastAsia" w:ascii="宋体" w:hAnsi="宋体"/>
          <w:b/>
          <w:sz w:val="44"/>
          <w:szCs w:val="22"/>
          <w:highlight w:val="none"/>
        </w:rPr>
        <w:br w:type="page" w:clear="all"/>
      </w:r>
      <w:r/>
    </w:p>
    <w:p>
      <w:pPr>
        <w:pStyle w:val="1001"/>
        <w:ind w:left="0" w:firstLine="0"/>
        <w:jc w:val="center"/>
        <w:rPr>
          <w:rFonts w:hint="eastAsia" w:ascii="宋体" w:hAnsi="宋体"/>
          <w:b/>
          <w:sz w:val="44"/>
          <w:szCs w:val="22"/>
          <w:highlight w:val="none"/>
        </w:rPr>
      </w:pPr>
      <w:r/>
      <w:bookmarkStart w:id="110" w:name="_Toc105397795"/>
      <w:r>
        <w:rPr>
          <w:rFonts w:hint="eastAsia" w:ascii="宋体" w:hAnsi="宋体"/>
          <w:b/>
          <w:sz w:val="44"/>
          <w:szCs w:val="22"/>
          <w:highlight w:val="none"/>
        </w:rPr>
        <w:t xml:space="preserve">第六章 </w:t>
      </w:r>
      <w:bookmarkStart w:id="111" w:name="评分要点"/>
      <w:r/>
      <w:bookmarkEnd w:id="111"/>
      <w:r>
        <w:rPr>
          <w:rFonts w:hint="eastAsia" w:ascii="宋体" w:hAnsi="宋体"/>
          <w:b/>
          <w:sz w:val="44"/>
          <w:szCs w:val="22"/>
          <w:highlight w:val="none"/>
        </w:rPr>
        <w:t xml:space="preserve">评标办法和评分标准</w:t>
      </w:r>
      <w:bookmarkEnd w:id="107"/>
      <w:r/>
      <w:bookmarkEnd w:id="108"/>
      <w:r/>
      <w:bookmarkEnd w:id="109"/>
      <w:r/>
      <w:bookmarkEnd w:id="110"/>
      <w:r/>
      <w:r/>
    </w:p>
    <w:p>
      <w:pPr>
        <w:ind w:left="0" w:firstLine="422"/>
        <w:spacing w:line="360" w:lineRule="auto"/>
        <w:rPr>
          <w:rFonts w:hint="eastAsia" w:ascii="宋体" w:hAnsi="宋体"/>
          <w:b/>
          <w:sz w:val="21"/>
          <w:szCs w:val="21"/>
          <w:highlight w:val="none"/>
        </w:rPr>
      </w:pPr>
      <w:r/>
      <w:bookmarkStart w:id="112" w:name="_Toc16264"/>
      <w:r/>
      <w:bookmarkStart w:id="113" w:name="_Toc17476"/>
      <w:r/>
      <w:bookmarkStart w:id="114" w:name="_Toc698"/>
      <w:r>
        <w:rPr>
          <w:rFonts w:hint="eastAsia" w:ascii="宋体" w:hAnsi="宋体"/>
          <w:b/>
          <w:sz w:val="21"/>
          <w:szCs w:val="21"/>
          <w:highlight w:val="none"/>
        </w:rPr>
        <w:t xml:space="preserve">一、评标办法：</w:t>
      </w:r>
      <w:bookmarkEnd w:id="112"/>
      <w:r/>
      <w:bookmarkEnd w:id="113"/>
      <w:r/>
      <w:bookmarkEnd w:id="114"/>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highlight w:val="none"/>
        </w:rPr>
      </w:pPr>
      <w:r>
        <w:rPr>
          <w:rFonts w:hint="eastAsia" w:ascii="宋体" w:hAnsi="宋体"/>
          <w:sz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highlight w:val="none"/>
        </w:rPr>
        <w:t xml:space="preserve">非单一产品采购项目，多家投标人提供的核心产品品牌相同的，按照此规定处理。</w:t>
      </w:r>
      <w:r/>
    </w:p>
    <w:p>
      <w:pPr>
        <w:ind w:left="0" w:firstLine="420"/>
        <w:spacing w:line="360" w:lineRule="auto"/>
        <w:rPr>
          <w:rFonts w:hint="eastAsia" w:ascii="宋体" w:hAnsi="宋体"/>
          <w:sz w:val="21"/>
          <w:highlight w:val="none"/>
        </w:rPr>
      </w:pPr>
      <w:r/>
      <w:bookmarkStart w:id="115" w:name="OLE_LINK13"/>
      <w:r/>
      <w:bookmarkStart w:id="116" w:name="OLE_LINK14"/>
      <w:r>
        <w:rPr>
          <w:rFonts w:ascii="宋体" w:hAnsi="宋体"/>
          <w:sz w:val="21"/>
          <w:highlight w:val="none"/>
        </w:rPr>
        <w:t xml:space="preserve">5</w:t>
      </w:r>
      <w:r>
        <w:rPr>
          <w:rFonts w:hint="eastAsia" w:ascii="宋体" w:hAnsi="宋体"/>
          <w:sz w:val="21"/>
          <w:highlight w:val="none"/>
        </w:rPr>
        <w:t xml:space="preserve">.针对中小型企业、残疾人福利企业和监狱企业的评审：</w:t>
      </w:r>
      <w:bookmarkEnd w:id="115"/>
      <w:r/>
      <w:bookmarkEnd w:id="116"/>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号）的有关规定，对于符合上述文件规定情形的小微企业、残疾人福利性单位及监狱企业报价给予</w:t>
      </w:r>
      <w:r>
        <w:rPr>
          <w:rFonts w:ascii="宋体" w:hAnsi="宋体"/>
          <w:b/>
          <w:sz w:val="21"/>
          <w:highlight w:val="none"/>
          <w:u w:val="single"/>
        </w:rPr>
        <w:t xml:space="preserve">2</w:t>
      </w:r>
      <w:r>
        <w:rPr>
          <w:rFonts w:hint="eastAsia" w:ascii="宋体" w:hAnsi="宋体"/>
          <w:b/>
          <w:sz w:val="21"/>
          <w:highlight w:val="none"/>
          <w:u w:val="single"/>
        </w:rPr>
        <w:t xml:space="preserve">0%</w:t>
      </w:r>
      <w:r>
        <w:rPr>
          <w:rFonts w:hint="eastAsia" w:ascii="宋体" w:hAnsi="宋体"/>
          <w:sz w:val="21"/>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highlight w:val="none"/>
        </w:rPr>
        <w:t xml:space="preserve">供应商提供的货物既有中小企业制造货物，也有大型企业制造货物的，不享受中小企业扶持政策。</w:t>
      </w:r>
      <w:r/>
    </w:p>
    <w:p>
      <w:pPr>
        <w:ind w:left="0" w:firstLine="420"/>
        <w:spacing w:line="360" w:lineRule="auto"/>
        <w:rPr>
          <w:rFonts w:hint="eastAsia" w:ascii="宋体" w:hAnsi="宋体"/>
          <w:sz w:val="21"/>
          <w:highlight w:val="none"/>
        </w:rPr>
      </w:pPr>
      <w:r>
        <w:rPr>
          <w:rFonts w:hint="eastAsia" w:ascii="宋体" w:hAnsi="宋体"/>
          <w:bCs/>
          <w:sz w:val="21"/>
          <w:highlight w:val="none"/>
        </w:rPr>
        <w:t xml:space="preserve">小微企业提供《中小企业声明函》；监狱企业提供由省级以上监狱管理局、戒毒管理局（含新疆生产建</w:t>
      </w:r>
      <w:r>
        <w:rPr>
          <w:rFonts w:hint="eastAsia" w:ascii="宋体" w:hAnsi="宋体"/>
          <w:sz w:val="21"/>
          <w:highlight w:val="none"/>
        </w:rPr>
        <w:t xml:space="preserve">设兵团）出具的属于监狱企业的证明文件；残疾人福利性单位提供《残疾人福利性单位声明函》。</w:t>
      </w:r>
      <w:r/>
    </w:p>
    <w:p>
      <w:pPr>
        <w:ind w:left="0" w:firstLine="420"/>
        <w:spacing w:line="360" w:lineRule="auto"/>
        <w:rPr>
          <w:rFonts w:hint="eastAsia" w:ascii="宋体" w:hAnsi="宋体"/>
          <w:sz w:val="21"/>
          <w:highlight w:val="none"/>
        </w:rPr>
      </w:pPr>
      <w:r/>
      <w:bookmarkStart w:id="117" w:name="OLE_LINK30"/>
      <w:r/>
      <w:bookmarkStart w:id="118" w:name="OLE_LINK29"/>
      <w:r>
        <w:rPr>
          <w:rFonts w:ascii="宋体" w:hAnsi="宋体"/>
          <w:sz w:val="21"/>
          <w:highlight w:val="none"/>
        </w:rPr>
        <w:t xml:space="preserve">6.</w:t>
      </w:r>
      <w:r>
        <w:rPr>
          <w:rFonts w:hint="eastAsia" w:ascii="宋体" w:hAnsi="宋体"/>
          <w:sz w:val="21"/>
          <w:highlight w:val="none"/>
        </w:rPr>
        <w:t xml:space="preserve">采购本国产品的支持政策</w:t>
      </w:r>
      <w:r/>
    </w:p>
    <w:p>
      <w:pPr>
        <w:ind w:left="0" w:firstLine="420"/>
        <w:spacing w:line="360" w:lineRule="auto"/>
        <w:rPr>
          <w:rFonts w:hint="eastAsia" w:ascii="宋体" w:hAnsi="宋体"/>
          <w:sz w:val="21"/>
          <w:szCs w:val="21"/>
          <w:highlight w:val="none"/>
        </w:rPr>
      </w:pPr>
      <w:r/>
      <w:bookmarkStart w:id="119" w:name="OLE_LINK17"/>
      <w:r/>
      <w:bookmarkStart w:id="120" w:name="OLE_LINK25"/>
      <w:r>
        <w:rPr>
          <w:rFonts w:hint="eastAsia" w:ascii="宋体" w:hAnsi="宋体"/>
          <w:sz w:val="21"/>
          <w:szCs w:val="21"/>
          <w:highlight w:val="none"/>
        </w:rPr>
        <w:t xml:space="preserve">6</w:t>
      </w:r>
      <w:r>
        <w:rPr>
          <w:rFonts w:ascii="宋体" w:hAnsi="宋体"/>
          <w:sz w:val="21"/>
          <w:szCs w:val="21"/>
          <w:highlight w:val="none"/>
        </w:rPr>
        <w:t xml:space="preserve">.1</w:t>
      </w:r>
      <w:r>
        <w:rPr>
          <w:rFonts w:hint="eastAsia" w:ascii="宋体" w:hAnsi="宋体"/>
          <w:sz w:val="21"/>
          <w:szCs w:val="21"/>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highlight w:val="none"/>
          <w:u w:val="single"/>
        </w:rPr>
        <w:t xml:space="preserve">20%</w:t>
      </w:r>
      <w:r>
        <w:rPr>
          <w:rFonts w:hint="eastAsia" w:ascii="宋体" w:hAnsi="宋体"/>
          <w:sz w:val="21"/>
          <w:szCs w:val="21"/>
          <w:highlight w:val="none"/>
        </w:rPr>
        <w:t xml:space="preserve">的价格扣除，用扣除后的价格参与评审。</w:t>
      </w:r>
      <w:r/>
    </w:p>
    <w:p>
      <w:pPr>
        <w:ind w:left="0" w:firstLine="420"/>
        <w:spacing w:line="360" w:lineRule="auto"/>
        <w:rPr>
          <w:rFonts w:hint="eastAsia" w:ascii="宋体" w:hAnsi="宋体"/>
          <w:b/>
          <w:sz w:val="21"/>
          <w:highlight w:val="none"/>
        </w:rPr>
      </w:pPr>
      <w:r>
        <w:rPr>
          <w:rFonts w:hint="eastAsia" w:ascii="宋体" w:hAnsi="宋体"/>
          <w:sz w:val="21"/>
          <w:szCs w:val="21"/>
          <w:highlight w:val="none"/>
        </w:rPr>
        <w:t xml:space="preserve">6</w:t>
      </w:r>
      <w:r>
        <w:rPr>
          <w:rFonts w:ascii="宋体" w:hAnsi="宋体"/>
          <w:sz w:val="21"/>
          <w:szCs w:val="21"/>
          <w:highlight w:val="none"/>
        </w:rPr>
        <w:t xml:space="preserve">.2</w:t>
      </w:r>
      <w:r>
        <w:rPr>
          <w:rFonts w:hint="eastAsia" w:ascii="宋体" w:hAnsi="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highlight w:val="none"/>
        </w:rPr>
        <w:t xml:space="preserve">3</w:t>
      </w:r>
      <w:r>
        <w:rPr>
          <w:rFonts w:hint="eastAsia" w:ascii="宋体" w:hAnsi="宋体"/>
          <w:sz w:val="21"/>
          <w:szCs w:val="21"/>
          <w:highlight w:val="none"/>
        </w:rPr>
        <w:t xml:space="preserve">公开分项报价”中填写比例数值），依法对该供应商提供的全部产品给予价格评审优惠，即对该供应商提供的全部产品的总报价给予</w:t>
      </w:r>
      <w:r>
        <w:rPr>
          <w:rFonts w:hint="eastAsia" w:ascii="宋体" w:hAnsi="宋体"/>
          <w:b/>
          <w:sz w:val="21"/>
          <w:szCs w:val="21"/>
          <w:highlight w:val="none"/>
          <w:u w:val="single"/>
        </w:rPr>
        <w:t xml:space="preserve">20%</w:t>
      </w:r>
      <w:r>
        <w:rPr>
          <w:rFonts w:hint="eastAsia" w:ascii="宋体" w:hAnsi="宋体"/>
          <w:sz w:val="21"/>
          <w:szCs w:val="21"/>
          <w:highlight w:val="none"/>
        </w:rPr>
        <w:t xml:space="preserve">的价格扣除，用扣除后的价格参与评审。</w:t>
      </w:r>
      <w:bookmarkStart w:id="121" w:name="OLE_LINK26"/>
      <w:r>
        <w:rPr>
          <w:rFonts w:hint="eastAsia" w:ascii="宋体" w:hAnsi="宋体"/>
          <w:b/>
          <w:sz w:val="21"/>
          <w:szCs w:val="21"/>
          <w:highlight w:val="none"/>
        </w:rPr>
        <w:t xml:space="preserve">供应商未填写比例数值，或比例数值未达到</w:t>
      </w:r>
      <w:r>
        <w:rPr>
          <w:rFonts w:hint="eastAsia" w:ascii="宋体" w:hAnsi="宋体"/>
          <w:b/>
          <w:sz w:val="21"/>
          <w:szCs w:val="21"/>
          <w:highlight w:val="none"/>
          <w:u w:val="single"/>
        </w:rPr>
        <w:t xml:space="preserve">80%</w:t>
      </w:r>
      <w:r>
        <w:rPr>
          <w:rFonts w:hint="eastAsia" w:ascii="宋体" w:hAnsi="宋体"/>
          <w:b/>
          <w:sz w:val="21"/>
          <w:szCs w:val="21"/>
          <w:highlight w:val="none"/>
        </w:rPr>
        <w:t xml:space="preserve">的，将不享受本国产品价格评审优惠。</w:t>
      </w:r>
      <w:bookmarkEnd w:id="119"/>
      <w:r/>
      <w:bookmarkEnd w:id="120"/>
      <w:r/>
      <w:bookmarkEnd w:id="121"/>
      <w:r/>
      <w:r/>
    </w:p>
    <w:p>
      <w:pPr>
        <w:ind w:left="0" w:firstLine="420"/>
        <w:spacing w:line="360" w:lineRule="auto"/>
        <w:rPr>
          <w:rFonts w:hint="eastAsia" w:ascii="宋体" w:hAnsi="宋体"/>
          <w:sz w:val="21"/>
          <w:szCs w:val="21"/>
          <w:highlight w:val="none"/>
        </w:rPr>
      </w:pPr>
      <w:r>
        <w:rPr>
          <w:rFonts w:ascii="宋体" w:hAnsi="宋体"/>
          <w:sz w:val="21"/>
          <w:szCs w:val="21"/>
          <w:highlight w:val="none"/>
        </w:rPr>
        <w:t xml:space="preserve">6.</w:t>
      </w:r>
      <w:r>
        <w:rPr>
          <w:rFonts w:hint="eastAsia" w:ascii="宋体" w:hAnsi="宋体"/>
          <w:sz w:val="21"/>
          <w:szCs w:val="21"/>
          <w:highlight w:val="none"/>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hint="eastAsia" w:ascii="宋体" w:hAnsi="宋体"/>
          <w:b/>
          <w:sz w:val="21"/>
          <w:szCs w:val="21"/>
          <w:highlight w:val="none"/>
        </w:rPr>
      </w:pPr>
      <w:r>
        <w:rPr>
          <w:rFonts w:ascii="宋体" w:hAnsi="宋体"/>
          <w:b/>
          <w:sz w:val="21"/>
          <w:szCs w:val="21"/>
          <w:highlight w:val="none"/>
        </w:rPr>
        <w:t xml:space="preserve">6</w:t>
      </w:r>
      <w:r>
        <w:rPr>
          <w:rFonts w:hint="eastAsia" w:ascii="宋体" w:hAnsi="宋体"/>
          <w:b/>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hint="eastAsia" w:ascii="宋体" w:hAnsi="宋体"/>
          <w:sz w:val="21"/>
          <w:szCs w:val="21"/>
          <w:highlight w:val="none"/>
        </w:rPr>
      </w:pPr>
      <w:r>
        <w:rPr>
          <w:rFonts w:ascii="宋体" w:hAnsi="宋体"/>
          <w:sz w:val="21"/>
          <w:szCs w:val="21"/>
          <w:highlight w:val="none"/>
        </w:rPr>
        <w:t xml:space="preserve">6</w:t>
      </w:r>
      <w:r>
        <w:rPr>
          <w:rFonts w:hint="eastAsia" w:ascii="宋体" w:hAnsi="宋体"/>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hint="eastAsia" w:ascii="宋体" w:hAnsi="宋体"/>
          <w:b/>
          <w:sz w:val="21"/>
          <w:szCs w:val="21"/>
          <w:highlight w:val="none"/>
        </w:rPr>
      </w:pPr>
      <w:r>
        <w:rPr>
          <w:rFonts w:hint="eastAsia" w:ascii="宋体" w:hAnsi="宋体"/>
          <w:sz w:val="21"/>
          <w:highlight w:val="none"/>
        </w:rPr>
        <w:t xml:space="preserve">注：</w:t>
      </w:r>
      <w:r/>
    </w:p>
    <w:p>
      <w:pPr>
        <w:ind w:left="0" w:firstLine="420"/>
        <w:spacing w:line="360" w:lineRule="auto"/>
        <w:rPr>
          <w:rFonts w:hint="eastAsia"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②供应商提供虚假《声明函》、虚假证明文件谋取中标、成交的，依照《中华人民共和国政府采购法》等法律法规规定追究相应责任。</w:t>
      </w:r>
      <w:bookmarkEnd w:id="117"/>
      <w:r/>
      <w:bookmarkEnd w:id="118"/>
      <w:r/>
      <w:r/>
    </w:p>
    <w:p>
      <w:pPr>
        <w:ind w:left="0"/>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rPr>
          <w:highlight w:val="none"/>
        </w:rPr>
      </w:pPr>
      <w:r>
        <w:rPr>
          <w:highlight w:val="none"/>
        </w:rPr>
      </w:r>
      <w:r/>
    </w:p>
    <w:p>
      <w:pPr>
        <w:pStyle w:val="1012"/>
        <w:rPr>
          <w:highlight w:val="none"/>
        </w:rPr>
      </w:pPr>
      <w:r>
        <w:rPr>
          <w:highlight w:val="none"/>
        </w:rPr>
      </w:r>
      <w:r/>
    </w:p>
    <w:p>
      <w:pPr>
        <w:ind w:left="0" w:firstLine="422"/>
        <w:spacing w:line="360" w:lineRule="auto"/>
        <w:rPr>
          <w:rFonts w:hint="eastAsia" w:ascii="宋体" w:hAnsi="宋体"/>
          <w:b/>
          <w:sz w:val="21"/>
          <w:szCs w:val="21"/>
          <w:highlight w:val="none"/>
        </w:rPr>
      </w:pPr>
      <w:r>
        <w:rPr>
          <w:rFonts w:hint="eastAsia" w:ascii="宋体" w:hAnsi="宋体" w:cs="Times New Roman"/>
          <w:b/>
          <w:sz w:val="21"/>
          <w:szCs w:val="21"/>
          <w:highlight w:val="none"/>
        </w:rPr>
        <w:t xml:space="preserve">二、评分标准：</w:t>
      </w:r>
      <w:r/>
    </w:p>
    <w:tbl>
      <w:tblPr>
        <w:tblStyle w:val="1418"/>
        <w:tblW w:w="1008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07"/>
        <w:gridCol w:w="1406"/>
        <w:gridCol w:w="7310"/>
        <w:gridCol w:w="657"/>
      </w:tblGrid>
      <w:tr>
        <w:trPr>
          <w:jc w:val="center"/>
          <w:tblHeader/>
        </w:trPr>
        <w:tc>
          <w:tcPr>
            <w:tcW w:w="707" w:type="dxa"/>
            <w:vAlign w:val="center"/>
            <w:textDirection w:val="lrTb"/>
            <w:noWrap w:val="false"/>
          </w:tcPr>
          <w:p>
            <w:pPr>
              <w:ind w:left="0"/>
              <w:jc w:val="center"/>
              <w:rPr>
                <w:rFonts w:ascii="Times New Roman" w:hAnsi="Times New Roman" w:cs="Times New Roman"/>
                <w:b/>
                <w:bCs/>
                <w:sz w:val="21"/>
                <w:szCs w:val="22"/>
                <w:highlight w:val="none"/>
              </w:rPr>
            </w:pPr>
            <w:r>
              <w:rPr>
                <w:rFonts w:ascii="Times New Roman" w:hAnsi="Times New Roman" w:cs="Times New Roman"/>
                <w:b/>
                <w:bCs/>
                <w:sz w:val="21"/>
                <w:szCs w:val="22"/>
                <w:highlight w:val="none"/>
              </w:rPr>
              <w:t xml:space="preserve">评审类别</w:t>
            </w:r>
            <w:r/>
          </w:p>
        </w:tc>
        <w:tc>
          <w:tcPr>
            <w:tcW w:w="1406" w:type="dxa"/>
            <w:vAlign w:val="center"/>
            <w:textDirection w:val="lrTb"/>
            <w:noWrap w:val="false"/>
          </w:tcPr>
          <w:p>
            <w:pPr>
              <w:ind w:left="0"/>
              <w:jc w:val="center"/>
              <w:rPr>
                <w:rFonts w:ascii="Times New Roman" w:hAnsi="Times New Roman" w:cs="Times New Roman"/>
                <w:b/>
                <w:bCs/>
                <w:sz w:val="21"/>
                <w:szCs w:val="22"/>
                <w:highlight w:val="none"/>
              </w:rPr>
            </w:pPr>
            <w:r>
              <w:rPr>
                <w:rFonts w:ascii="Times New Roman" w:hAnsi="Times New Roman" w:cs="Times New Roman"/>
                <w:b/>
                <w:bCs/>
                <w:sz w:val="21"/>
                <w:szCs w:val="22"/>
                <w:highlight w:val="none"/>
              </w:rPr>
              <w:t xml:space="preserve">评审项</w:t>
            </w:r>
            <w:r/>
          </w:p>
        </w:tc>
        <w:tc>
          <w:tcPr>
            <w:tcW w:w="7310" w:type="dxa"/>
            <w:vAlign w:val="center"/>
            <w:textDirection w:val="lrTb"/>
            <w:noWrap w:val="false"/>
          </w:tcPr>
          <w:p>
            <w:pPr>
              <w:ind w:left="0"/>
              <w:jc w:val="center"/>
              <w:rPr>
                <w:rFonts w:ascii="Times New Roman" w:hAnsi="Times New Roman" w:cs="Times New Roman"/>
                <w:b/>
                <w:bCs/>
                <w:sz w:val="21"/>
                <w:szCs w:val="22"/>
                <w:highlight w:val="none"/>
              </w:rPr>
            </w:pPr>
            <w:r>
              <w:rPr>
                <w:rFonts w:ascii="Times New Roman" w:hAnsi="Times New Roman" w:cs="Times New Roman"/>
                <w:b/>
                <w:bCs/>
                <w:sz w:val="21"/>
                <w:szCs w:val="22"/>
                <w:highlight w:val="none"/>
              </w:rPr>
              <w:t xml:space="preserve">评审规则</w:t>
            </w:r>
            <w:r/>
          </w:p>
        </w:tc>
        <w:tc>
          <w:tcPr>
            <w:tcW w:w="657" w:type="dxa"/>
            <w:vAlign w:val="center"/>
            <w:textDirection w:val="lrTb"/>
            <w:noWrap w:val="false"/>
          </w:tcPr>
          <w:p>
            <w:pPr>
              <w:ind w:left="0"/>
              <w:jc w:val="center"/>
              <w:rPr>
                <w:rFonts w:ascii="Times New Roman" w:hAnsi="Times New Roman" w:cs="Times New Roman"/>
                <w:b/>
                <w:bCs/>
                <w:sz w:val="21"/>
                <w:szCs w:val="22"/>
                <w:highlight w:val="none"/>
              </w:rPr>
            </w:pPr>
            <w:r>
              <w:rPr>
                <w:rFonts w:hint="eastAsia" w:ascii="Times New Roman" w:hAnsi="Times New Roman" w:cs="Times New Roman"/>
                <w:b/>
                <w:bCs/>
                <w:sz w:val="21"/>
                <w:szCs w:val="22"/>
                <w:highlight w:val="none"/>
              </w:rPr>
              <w:t xml:space="preserve">分值</w:t>
            </w:r>
            <w:r/>
          </w:p>
        </w:tc>
      </w:tr>
      <w:tr>
        <w:trPr>
          <w:jc w:val="center"/>
        </w:trPr>
        <w:tc>
          <w:tcPr>
            <w:tcW w:w="707" w:type="dxa"/>
            <w:vAlign w:val="center"/>
            <w:textDirection w:val="lrTb"/>
            <w:noWrap w:val="false"/>
          </w:tcPr>
          <w:p>
            <w:pPr>
              <w:ind w:left="0"/>
              <w:jc w:val="center"/>
              <w:rPr>
                <w:rFonts w:ascii="Times New Roman" w:hAnsi="Times New Roman" w:cs="Times New Roman"/>
                <w:bCs/>
                <w:sz w:val="21"/>
                <w:szCs w:val="22"/>
                <w:highlight w:val="none"/>
              </w:rPr>
            </w:pPr>
            <w:r>
              <w:rPr>
                <w:rFonts w:hint="eastAsia" w:ascii="Times New Roman" w:hAnsi="Times New Roman" w:cs="Times New Roman"/>
                <w:bCs/>
                <w:sz w:val="21"/>
                <w:szCs w:val="22"/>
                <w:highlight w:val="none"/>
              </w:rPr>
              <w:t xml:space="preserve">价格部分</w:t>
            </w:r>
            <w:r/>
          </w:p>
          <w:p>
            <w:pPr>
              <w:ind w:left="0"/>
              <w:jc w:val="center"/>
              <w:rPr>
                <w:rFonts w:ascii="Times New Roman" w:hAnsi="Times New Roman" w:cs="Times New Roman"/>
                <w:bCs/>
                <w:sz w:val="21"/>
                <w:szCs w:val="22"/>
                <w:highlight w:val="none"/>
              </w:rPr>
            </w:pPr>
            <w:r>
              <w:rPr>
                <w:rFonts w:hint="eastAsia" w:ascii="Times New Roman" w:hAnsi="Times New Roman" w:cs="Times New Roman"/>
                <w:bCs/>
                <w:sz w:val="21"/>
                <w:szCs w:val="22"/>
                <w:highlight w:val="none"/>
              </w:rPr>
              <w:t xml:space="preserve">(</w:t>
            </w:r>
            <w:r>
              <w:rPr>
                <w:rFonts w:hint="eastAsia" w:ascii="Times New Roman" w:hAnsi="Times New Roman" w:cs="Times New Roman"/>
                <w:bCs/>
                <w:sz w:val="21"/>
                <w:szCs w:val="22"/>
                <w:highlight w:val="none"/>
                <w:lang w:val="en-US" w:eastAsia="zh-CN"/>
              </w:rPr>
              <w:t xml:space="preserve">30</w:t>
            </w:r>
            <w:r>
              <w:rPr>
                <w:rFonts w:hint="eastAsia" w:ascii="Times New Roman" w:hAnsi="Times New Roman" w:cs="Times New Roman"/>
                <w:bCs/>
                <w:sz w:val="21"/>
                <w:szCs w:val="22"/>
                <w:highlight w:val="none"/>
              </w:rPr>
              <w:t xml:space="preserve">分)</w:t>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投标报价</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第一步：投标报价低于或等于财政预算价格（或最高限价）的，为有效投标报价。超财政预算（或最高限价）的投标报价为无效投标报价。</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投标报价得分＝（评标基准价/投标报价）×</w:t>
            </w:r>
            <w:r>
              <w:rPr>
                <w:rFonts w:hint="eastAsia" w:ascii="宋体" w:hAnsi="宋体"/>
                <w:color w:val="000000" w:themeColor="text1"/>
                <w:sz w:val="21"/>
                <w:szCs w:val="21"/>
                <w:highlight w:val="none"/>
                <w:lang w:val="en-US" w:eastAsia="zh-CN" w:bidi="ar"/>
                <w14:textFill>
                  <w14:solidFill>
                    <w14:schemeClr w14:val="tx1"/>
                  </w14:solidFill>
                </w14:textFill>
              </w:rPr>
              <w:t xml:space="preserve">30</w:t>
            </w:r>
            <w:r>
              <w:rPr>
                <w:rFonts w:hint="eastAsia" w:ascii="宋体" w:hAnsi="宋体"/>
                <w:color w:val="000000" w:themeColor="text1"/>
                <w:sz w:val="21"/>
                <w:szCs w:val="21"/>
                <w:highlight w:val="none"/>
                <w:lang w:bidi="ar"/>
                <w14:textFill>
                  <w14:solidFill>
                    <w14:schemeClr w14:val="tx1"/>
                  </w14:solidFill>
                </w14:textFill>
              </w:rPr>
              <w:t xml:space="preserve">%×100</w:t>
            </w:r>
            <w:r/>
          </w:p>
        </w:tc>
        <w:tc>
          <w:tcPr>
            <w:tcW w:w="657" w:type="dxa"/>
            <w:vAlign w:val="center"/>
            <w:textDirection w:val="lrTb"/>
            <w:noWrap w:val="false"/>
          </w:tcPr>
          <w:p>
            <w:pPr>
              <w:ind w:left="0"/>
              <w:jc w:val="center"/>
              <w:rPr>
                <w:rFonts w:hint="default" w:ascii="宋体" w:hAnsi="宋体" w:eastAsia="宋体"/>
                <w:color w:val="000000" w:themeColor="text1"/>
                <w:sz w:val="21"/>
                <w:szCs w:val="21"/>
                <w:highlight w:val="none"/>
                <w:lang w:val="en-US"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30</w:t>
            </w:r>
            <w:r/>
          </w:p>
        </w:tc>
      </w:tr>
      <w:tr>
        <w:trPr>
          <w:jc w:val="center"/>
        </w:trPr>
        <w:tc>
          <w:tcPr>
            <w:tcW w:w="707" w:type="dxa"/>
            <w:vAlign w:val="center"/>
            <w:vMerge w:val="restart"/>
            <w:textDirection w:val="lrTb"/>
            <w:noWrap w:val="false"/>
          </w:tcPr>
          <w:p>
            <w:pPr>
              <w:ind w:left="0"/>
              <w:jc w:val="center"/>
              <w:rPr>
                <w:rFonts w:ascii="Times New Roman" w:hAnsi="Times New Roman" w:cs="Times New Roman"/>
                <w:bCs/>
                <w:sz w:val="21"/>
                <w:szCs w:val="22"/>
                <w:highlight w:val="none"/>
              </w:rPr>
            </w:pPr>
            <w:r>
              <w:rPr>
                <w:rFonts w:hint="eastAsia" w:ascii="Times New Roman" w:hAnsi="Times New Roman" w:cs="Times New Roman"/>
                <w:bCs/>
                <w:sz w:val="21"/>
                <w:szCs w:val="22"/>
                <w:highlight w:val="none"/>
              </w:rPr>
              <w:t xml:space="preserve">技术部分</w:t>
            </w:r>
            <w:r/>
          </w:p>
          <w:p>
            <w:pPr>
              <w:ind w:left="0"/>
              <w:jc w:val="center"/>
              <w:rPr>
                <w:rFonts w:ascii="Times New Roman" w:hAnsi="Times New Roman" w:cs="Times New Roman"/>
                <w:bCs/>
                <w:sz w:val="21"/>
                <w:szCs w:val="22"/>
                <w:highlight w:val="none"/>
              </w:rPr>
            </w:pPr>
            <w:r>
              <w:rPr>
                <w:rFonts w:hint="eastAsia" w:ascii="Times New Roman" w:hAnsi="Times New Roman" w:cs="Times New Roman"/>
                <w:bCs/>
                <w:sz w:val="21"/>
                <w:szCs w:val="22"/>
                <w:highlight w:val="none"/>
              </w:rPr>
              <w:t xml:space="preserve">(</w:t>
            </w:r>
            <w:r>
              <w:rPr>
                <w:rFonts w:hint="eastAsia" w:ascii="Times New Roman" w:hAnsi="Times New Roman" w:cs="Times New Roman"/>
                <w:bCs/>
                <w:sz w:val="21"/>
                <w:szCs w:val="22"/>
                <w:highlight w:val="none"/>
                <w:lang w:val="en-US" w:eastAsia="zh-CN"/>
              </w:rPr>
              <w:t xml:space="preserve">7</w:t>
            </w:r>
            <w:bookmarkStart w:id="123" w:name="_GoBack"/>
            <w:r/>
            <w:bookmarkEnd w:id="123"/>
            <w:r>
              <w:rPr>
                <w:rFonts w:hint="eastAsia" w:ascii="Times New Roman" w:hAnsi="Times New Roman" w:cs="Times New Roman"/>
                <w:bCs/>
                <w:sz w:val="21"/>
                <w:szCs w:val="22"/>
                <w:highlight w:val="none"/>
              </w:rPr>
              <w:t xml:space="preserve">0分)</w:t>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主要产品设计方案</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提供货物中主要产品：1.单人塑钢调节课桌（大小号任意）2.单人塑钢调节课椅（大小号任意）3.单人钢木调节课桌（大小号任意）任选一种样式的符合技术参数指标的三视图、部件结构图、用料说明、技术工艺要求。</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1.单人塑钢调节课桌：4分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提供三视图、部件结构图、用料说明、技术工艺要求，内容详实、图纸精细、用料优质、工艺完善的得4分;提供三视图、部件结构图、用料说明、技术工艺要求，内容完整、图纸清晰、用料齐全、工艺一般的得2分；提供三视图、部件结构图、用料说明、技术工艺要求内容有缺漏、缺乏针对性的得1分；完全脱离实际需求的不得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2.单人塑钢调节课椅：4分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提供三视图、部件结构图、用料说明、技术工艺要求，内容详实、图纸精细、用料优质、工艺完善的得4分;提供三视图、部件结构图、用料说明、技术工艺要求，内容完整、图纸清晰、用料齐全、工艺一般的得2分；提供三视图、部件结构图、用料说明、技术工艺要求内容有缺漏、缺乏针对性的得1分；完全脱离实际需求的不得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3.单人钢木调节课桌：4分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提供三视图、部件结构图、用料说明、技术工艺要求，内容详实、图纸精细、用料优质、工艺完善的得4分;提供三视图、部件结构图、用料说明、技术工艺要求，内容完整、图纸清晰、用料齐全、工艺一般的得2分；提供三视图、部件结构图、用料说明、技术工艺要求内容有缺漏、缺乏针对性的得1分；完全脱离实际需求的不得分。</w:t>
            </w:r>
            <w:r/>
          </w:p>
        </w:tc>
        <w:tc>
          <w:tcPr>
            <w:tcW w:w="657" w:type="dxa"/>
            <w:vAlign w:val="center"/>
            <w:textDirection w:val="lrTb"/>
            <w:noWrap w:val="false"/>
          </w:tcPr>
          <w:p>
            <w:pPr>
              <w:ind w:left="0"/>
              <w:jc w:val="center"/>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12</w:t>
            </w:r>
            <w:r/>
          </w:p>
        </w:tc>
      </w:tr>
      <w:tr>
        <w:trPr>
          <w:jc w:val="center"/>
        </w:trPr>
        <w:tc>
          <w:tcPr>
            <w:tcW w:w="707" w:type="dxa"/>
            <w:vAlign w:val="center"/>
            <w:vMerge w:val="continue"/>
            <w:textDirection w:val="lrTb"/>
            <w:noWrap w:val="false"/>
          </w:tcPr>
          <w:p>
            <w:pPr>
              <w:ind w:left="0"/>
              <w:jc w:val="center"/>
              <w:rPr>
                <w:rFonts w:ascii="Times New Roman" w:hAnsi="Times New Roman" w:cs="Times New Roman"/>
                <w:bCs/>
                <w:sz w:val="21"/>
                <w:szCs w:val="22"/>
                <w:highlight w:val="none"/>
              </w:rPr>
            </w:pPr>
            <w:r>
              <w:rPr>
                <w:rFonts w:ascii="Times New Roman" w:hAnsi="Times New Roman" w:cs="Times New Roman"/>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项目实施方案</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投标单位根据本项目特点，提供本项目的实施方案：</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1.整体进度安排；</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2.质量保证措施。</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上述每项应逐条叙述，方案全面合理、可行性强、操作性强、贴合项目实际的得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color w:val="000000" w:themeColor="text1"/>
                <w:sz w:val="21"/>
                <w:szCs w:val="21"/>
                <w:highlight w:val="none"/>
                <w:lang w:bidi="ar"/>
                <w14:textFill>
                  <w14:solidFill>
                    <w14:schemeClr w14:val="tx1"/>
                  </w14:solidFill>
                </w14:textFill>
              </w:rPr>
              <w:t xml:space="preserve">分；方案合理性较弱、可行性有所欠缺、操作性不强、与项目实际贴合度不高的得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分；每项叙述内容完全脱离采购需求或未作完整叙述的不得分。本项最高得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8</w:t>
            </w:r>
            <w:r>
              <w:rPr>
                <w:rFonts w:hint="eastAsia" w:ascii="宋体" w:hAnsi="宋体"/>
                <w:color w:val="000000" w:themeColor="text1"/>
                <w:sz w:val="21"/>
                <w:szCs w:val="21"/>
                <w:highlight w:val="none"/>
                <w:lang w:bidi="ar"/>
                <w14:textFill>
                  <w14:solidFill>
                    <w14:schemeClr w14:val="tx1"/>
                  </w14:solidFill>
                </w14:textFill>
              </w:rPr>
              <w:t xml:space="preserve">分。</w:t>
            </w:r>
            <w:r/>
          </w:p>
        </w:tc>
        <w:tc>
          <w:tcPr>
            <w:tcW w:w="657" w:type="dxa"/>
            <w:vAlign w:val="center"/>
            <w:textDirection w:val="lrTb"/>
            <w:noWrap w:val="false"/>
          </w:tcPr>
          <w:p>
            <w:pPr>
              <w:ind w:left="0"/>
              <w:jc w:val="center"/>
              <w:rPr>
                <w:rFonts w:hint="eastAsia" w:ascii="宋体" w:hAnsi="宋体" w:eastAsia="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8</w:t>
            </w:r>
            <w:r/>
          </w:p>
        </w:tc>
      </w:tr>
      <w:tr>
        <w:trPr>
          <w:jc w:val="center"/>
        </w:trPr>
        <w:tc>
          <w:tcPr>
            <w:tcW w:w="707" w:type="dxa"/>
            <w:vAlign w:val="center"/>
            <w:vMerge w:val="continue"/>
            <w:textDirection w:val="lrTb"/>
            <w:noWrap w:val="false"/>
          </w:tcPr>
          <w:p>
            <w:pPr>
              <w:ind w:left="0"/>
              <w:jc w:val="center"/>
              <w:rPr>
                <w:rFonts w:ascii="Times New Roman" w:hAnsi="Times New Roman" w:cs="Times New Roman"/>
                <w:bCs/>
                <w:sz w:val="21"/>
                <w:szCs w:val="22"/>
                <w:highlight w:val="none"/>
              </w:rPr>
            </w:pPr>
            <w:r>
              <w:rPr>
                <w:rFonts w:ascii="Times New Roman" w:hAnsi="Times New Roman" w:cs="Times New Roman"/>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供货安装方案</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投标单位根据本项目特点，提供本项目的供货安装方案：</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1.供货方案；</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2.安装人员配备方案。</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上述每项应逐条叙述，方案全面合理、可行性强、操作性强、贴合项目实际的得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color w:val="000000" w:themeColor="text1"/>
                <w:sz w:val="21"/>
                <w:szCs w:val="21"/>
                <w:highlight w:val="none"/>
                <w:lang w:bidi="ar"/>
                <w14:textFill>
                  <w14:solidFill>
                    <w14:schemeClr w14:val="tx1"/>
                  </w14:solidFill>
                </w14:textFill>
              </w:rPr>
              <w:t xml:space="preserve">分；方案合理性较弱、可行性有所欠缺、操作性不强、与项目实际贴合度不高的得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分；每项叙述内容完全脱离采购需求或未作完整叙述的不得分。本项最高得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8</w:t>
            </w:r>
            <w:r>
              <w:rPr>
                <w:rFonts w:hint="eastAsia" w:ascii="宋体" w:hAnsi="宋体"/>
                <w:color w:val="000000" w:themeColor="text1"/>
                <w:sz w:val="21"/>
                <w:szCs w:val="21"/>
                <w:highlight w:val="none"/>
                <w:lang w:bidi="ar"/>
                <w14:textFill>
                  <w14:solidFill>
                    <w14:schemeClr w14:val="tx1"/>
                  </w14:solidFill>
                </w14:textFill>
              </w:rPr>
              <w:t xml:space="preserve">分</w:t>
            </w:r>
            <w:r/>
          </w:p>
        </w:tc>
        <w:tc>
          <w:tcPr>
            <w:tcW w:w="657" w:type="dxa"/>
            <w:vAlign w:val="center"/>
            <w:textDirection w:val="lrTb"/>
            <w:noWrap w:val="false"/>
          </w:tcPr>
          <w:p>
            <w:pPr>
              <w:ind w:left="0"/>
              <w:jc w:val="center"/>
              <w:rPr>
                <w:rFonts w:hint="eastAsia" w:ascii="宋体" w:hAnsi="宋体" w:eastAsia="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8</w:t>
            </w:r>
            <w:r/>
          </w:p>
        </w:tc>
      </w:tr>
      <w:tr>
        <w:trPr>
          <w:jc w:val="center"/>
        </w:trPr>
        <w:tc>
          <w:tcPr>
            <w:tcW w:w="707" w:type="dxa"/>
            <w:vAlign w:val="center"/>
            <w:vMerge w:val="continue"/>
            <w:textDirection w:val="lrTb"/>
            <w:noWrap w:val="false"/>
          </w:tcPr>
          <w:p>
            <w:pPr>
              <w:ind w:left="0"/>
              <w:jc w:val="center"/>
              <w:rPr>
                <w:rFonts w:ascii="Times New Roman" w:hAnsi="Times New Roman" w:cs="Times New Roman"/>
                <w:bCs/>
                <w:sz w:val="21"/>
                <w:szCs w:val="22"/>
                <w:highlight w:val="none"/>
              </w:rPr>
            </w:pPr>
            <w:r>
              <w:rPr>
                <w:rFonts w:ascii="Times New Roman" w:hAnsi="Times New Roman" w:cs="Times New Roman"/>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售后服务方案</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投标单位根据本项目特点，提供本项目的售后服务方案：</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1.售后服务体系及方式；</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2.售后服务团队人员配备及分工。</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上述每项应逐条叙述，方案全面合理、可行性强、操作性强、贴合项目实际的得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color w:val="000000" w:themeColor="text1"/>
                <w:sz w:val="21"/>
                <w:szCs w:val="21"/>
                <w:highlight w:val="none"/>
                <w:lang w:bidi="ar"/>
                <w14:textFill>
                  <w14:solidFill>
                    <w14:schemeClr w14:val="tx1"/>
                  </w14:solidFill>
                </w14:textFill>
              </w:rPr>
              <w:t xml:space="preserve">分；方案合理性较弱、可行性有所欠缺、操作性不强、与项目实际贴合度不高的得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分；每项叙述内容完全脱离采购需求或未作完整叙述的不得分。本项最高得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8</w:t>
            </w:r>
            <w:r>
              <w:rPr>
                <w:rFonts w:hint="eastAsia" w:ascii="宋体" w:hAnsi="宋体"/>
                <w:color w:val="000000" w:themeColor="text1"/>
                <w:sz w:val="21"/>
                <w:szCs w:val="21"/>
                <w:highlight w:val="none"/>
                <w:lang w:bidi="ar"/>
                <w14:textFill>
                  <w14:solidFill>
                    <w14:schemeClr w14:val="tx1"/>
                  </w14:solidFill>
                </w14:textFill>
              </w:rPr>
              <w:t xml:space="preserve">分</w:t>
            </w:r>
            <w:r/>
          </w:p>
        </w:tc>
        <w:tc>
          <w:tcPr>
            <w:tcW w:w="657" w:type="dxa"/>
            <w:vAlign w:val="center"/>
            <w:textDirection w:val="lrTb"/>
            <w:noWrap w:val="false"/>
          </w:tcPr>
          <w:p>
            <w:pPr>
              <w:ind w:left="0"/>
              <w:jc w:val="center"/>
              <w:rPr>
                <w:rFonts w:hint="eastAsia" w:ascii="宋体" w:hAnsi="宋体" w:eastAsia="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8</w:t>
            </w:r>
            <w:r/>
          </w:p>
        </w:tc>
      </w:tr>
      <w:tr>
        <w:trPr>
          <w:jc w:val="center"/>
        </w:trPr>
        <w:tc>
          <w:tcPr>
            <w:tcW w:w="707" w:type="dxa"/>
            <w:vAlign w:val="center"/>
            <w:vMerge w:val="continue"/>
            <w:textDirection w:val="lrTb"/>
            <w:noWrap w:val="false"/>
          </w:tcPr>
          <w:p>
            <w:pPr>
              <w:ind w:left="0"/>
              <w:jc w:val="center"/>
              <w:rPr>
                <w:rFonts w:ascii="Times New Roman" w:hAnsi="Times New Roman" w:cs="Times New Roman"/>
                <w:bCs/>
                <w:sz w:val="21"/>
                <w:szCs w:val="22"/>
                <w:highlight w:val="none"/>
              </w:rPr>
            </w:pPr>
            <w:r>
              <w:rPr>
                <w:rFonts w:ascii="Times New Roman" w:hAnsi="Times New Roman" w:cs="Times New Roman"/>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▲原材料检测报告</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提供下表中检测产品的检测报告扫描件并加盖投标单位公章（如报告内容不全导致无法确认报告的各项要求的，或字迹模糊不清无法辨认的都视为未提供）。中标后采购人将视情况核查中标供应商检测报告的真实性，发现弄虚作假的将上报监督部门处理。提供的检测报告必须同时符合以下所有要求，否则不得分。（每份检测报告3分，最高得6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1、检测报告应为具有检验检测资质的检测机构出具，检测机构应通过相应的CMA认证，检测报告页面必须有CMA认证标志；</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2、检测报告中的检测（判定）依据必须参照下表所列检测标准或其它现行国家（或行业）标准；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3、检测报告中下表所列必须包含的检测项目检测结果应为合格。</w:t>
            </w:r>
            <w:r/>
          </w:p>
          <w:p>
            <w:pPr>
              <w:ind w:left="0"/>
              <w:rPr>
                <w:rFonts w:hint="eastAsia" w:ascii="宋体" w:hAnsi="宋体"/>
                <w:color w:val="000000" w:themeColor="text1"/>
                <w:sz w:val="21"/>
                <w:szCs w:val="21"/>
                <w:highlight w:val="none"/>
                <w:lang w:val="zh-CN"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（1）投标单位或生产厂家具有符合要求的有效的合格的投标产品（小号单人钢木调节课桌）所使用的桌面板原材料的检测报告（要求甲醛释放量≤0.05 mg/m³），得3分</w:t>
            </w:r>
            <w:r>
              <w:rPr>
                <w:rFonts w:hint="eastAsia" w:ascii="宋体" w:hAnsi="宋体"/>
                <w:color w:val="000000" w:themeColor="text1"/>
                <w:sz w:val="21"/>
                <w:szCs w:val="21"/>
                <w:highlight w:val="none"/>
                <w:lang w:val="zh-CN" w:bidi="ar"/>
                <w14:textFill>
                  <w14:solidFill>
                    <w14:schemeClr w14:val="tx1"/>
                  </w14:solidFill>
                </w14:textFill>
              </w:rPr>
              <w:t xml:space="preserve">。</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val="zh-CN" w:bidi="ar"/>
                <w14:textFill>
                  <w14:solidFill>
                    <w14:schemeClr w14:val="tx1"/>
                  </w14:solidFill>
                </w14:textFill>
              </w:rPr>
              <w:t xml:space="preserve">（</w:t>
            </w:r>
            <w:r>
              <w:rPr>
                <w:rFonts w:hint="eastAsia" w:ascii="宋体" w:hAnsi="宋体"/>
                <w:color w:val="000000" w:themeColor="text1"/>
                <w:sz w:val="21"/>
                <w:szCs w:val="21"/>
                <w:highlight w:val="none"/>
                <w:lang w:bidi="ar"/>
                <w14:textFill>
                  <w14:solidFill>
                    <w14:schemeClr w14:val="tx1"/>
                  </w14:solidFill>
                </w14:textFill>
              </w:rPr>
              <w:t xml:space="preserve">2</w:t>
            </w:r>
            <w:r>
              <w:rPr>
                <w:rFonts w:hint="eastAsia" w:ascii="宋体" w:hAnsi="宋体"/>
                <w:color w:val="000000" w:themeColor="text1"/>
                <w:sz w:val="21"/>
                <w:szCs w:val="21"/>
                <w:highlight w:val="none"/>
                <w:lang w:val="zh-CN" w:bidi="ar"/>
                <w14:textFill>
                  <w14:solidFill>
                    <w14:schemeClr w14:val="tx1"/>
                  </w14:solidFill>
                </w14:textFill>
              </w:rPr>
              <w:t xml:space="preserve">）</w:t>
            </w:r>
            <w:r>
              <w:rPr>
                <w:rFonts w:hint="eastAsia" w:ascii="宋体" w:hAnsi="宋体"/>
                <w:color w:val="000000" w:themeColor="text1"/>
                <w:sz w:val="21"/>
                <w:szCs w:val="21"/>
                <w:highlight w:val="none"/>
                <w:lang w:bidi="ar"/>
                <w14:textFill>
                  <w14:solidFill>
                    <w14:schemeClr w14:val="tx1"/>
                  </w14:solidFill>
                </w14:textFill>
              </w:rPr>
              <w:t xml:space="preserve">投标单位或生产厂家具有符合要求的有效的合格的投标产品（大号单人钢木调节课桌）所使用的桌面板原材料的检测报告要求甲醛释放量≤0.05 mg/m³），得3分</w:t>
            </w:r>
            <w:r>
              <w:rPr>
                <w:rFonts w:hint="eastAsia" w:ascii="宋体" w:hAnsi="宋体"/>
                <w:color w:val="000000" w:themeColor="text1"/>
                <w:sz w:val="21"/>
                <w:szCs w:val="21"/>
                <w:highlight w:val="none"/>
                <w:lang w:val="zh-CN" w:bidi="ar"/>
                <w14:textFill>
                  <w14:solidFill>
                    <w14:schemeClr w14:val="tx1"/>
                  </w14:solidFill>
                </w14:textFill>
              </w:rPr>
              <w:t xml:space="preserve">。</w:t>
            </w:r>
            <w:r/>
          </w:p>
        </w:tc>
        <w:tc>
          <w:tcPr>
            <w:tcW w:w="657" w:type="dxa"/>
            <w:vAlign w:val="center"/>
            <w:textDirection w:val="lrTb"/>
            <w:noWrap w:val="false"/>
          </w:tcPr>
          <w:p>
            <w:pPr>
              <w:ind w:left="0"/>
              <w:jc w:val="center"/>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6</w:t>
            </w:r>
            <w:r/>
          </w:p>
        </w:tc>
      </w:tr>
      <w:tr>
        <w:trPr>
          <w:jc w:val="center"/>
        </w:trPr>
        <w:tc>
          <w:tcPr>
            <w:tcW w:w="707" w:type="dxa"/>
            <w:vAlign w:val="center"/>
            <w:vMerge w:val="continue"/>
            <w:textDirection w:val="lrTb"/>
            <w:noWrap w:val="false"/>
          </w:tcPr>
          <w:p>
            <w:pPr>
              <w:ind w:left="0"/>
              <w:jc w:val="center"/>
              <w:rPr>
                <w:rFonts w:ascii="Times New Roman" w:hAnsi="Times New Roman" w:cs="Times New Roman"/>
                <w:bCs/>
                <w:sz w:val="21"/>
                <w:szCs w:val="22"/>
                <w:highlight w:val="none"/>
              </w:rPr>
            </w:pPr>
            <w:r>
              <w:rPr>
                <w:rFonts w:ascii="Times New Roman" w:hAnsi="Times New Roman" w:cs="Times New Roman"/>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▲成品检测报告（承诺）</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投标单位承诺中标后交货前提供单人塑钢调节课桌、单人塑钢调节课椅、单人钢木调课桌的具有国家认可的第三方机构出具的完整的有效的合格的封面带有CMA标志检测报告且符合QB/T 4071-2021《课桌椅》标准，每承诺提供一项得</w:t>
            </w:r>
            <w:r>
              <w:rPr>
                <w:rFonts w:hint="eastAsia" w:ascii="宋体" w:hAnsi="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color w:val="000000" w:themeColor="text1"/>
                <w:sz w:val="21"/>
                <w:szCs w:val="21"/>
                <w:highlight w:val="none"/>
                <w:lang w:bidi="ar"/>
                <w14:textFill>
                  <w14:solidFill>
                    <w14:schemeClr w14:val="tx1"/>
                  </w14:solidFill>
                </w14:textFill>
              </w:rPr>
              <w:t xml:space="preserve">分，最高得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9</w:t>
            </w:r>
            <w:r>
              <w:rPr>
                <w:rFonts w:hint="eastAsia" w:ascii="宋体" w:hAnsi="宋体"/>
                <w:color w:val="000000" w:themeColor="text1"/>
                <w:sz w:val="21"/>
                <w:szCs w:val="21"/>
                <w:highlight w:val="none"/>
                <w:lang w:bidi="ar"/>
                <w14:textFill>
                  <w14:solidFill>
                    <w14:schemeClr w14:val="tx1"/>
                  </w14:solidFill>
                </w14:textFill>
              </w:rPr>
              <w:t xml:space="preserve">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（1）单人塑钢调节课桌检验至少包含：①安全要求；②表面理化性能（至少包含抗盐雾、抗冲击、附着力检测项）； ③力学性能（至少包含桌面垂直静载荷、桌面垂直耐久性、桌面垂直冲击、桌腿跌落检测项），④有害物质限量（至少包含甲醛释放量、重金属检测项）。</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（2）单人塑钢调节课椅检验至少包含：①安全性要求; ②表面理化性能（至少包含抗盐雾、抗冲击、附着力检测项）; ③力学性能（至少含椅子向前、侧向、向后无倾翻检测项），④有害物质限量（至少包含甲醛释放量、重金属检测项）。</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（3）单人钢木调课桌检验至少包含：①安全要求；②表面理化性能（至少包含抗盐雾、抗冲击、附着力检测项）； ③力学性能（至少包含桌面垂直静载荷、桌面垂直耐久性、桌面垂直冲击、桌腿跌落检测项），④有害物质限量（至少包含甲醛释放量、重金属检测项）。</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（注：投标文件中需提供承诺函并加盖投标单位公章，未按要求提供或不提供不得分。）</w:t>
            </w:r>
            <w:r/>
          </w:p>
        </w:tc>
        <w:tc>
          <w:tcPr>
            <w:tcW w:w="657" w:type="dxa"/>
            <w:vAlign w:val="center"/>
            <w:textDirection w:val="lrTb"/>
            <w:noWrap w:val="false"/>
          </w:tcPr>
          <w:p>
            <w:pPr>
              <w:ind w:left="0"/>
              <w:jc w:val="center"/>
              <w:rPr>
                <w:rFonts w:hint="eastAsia" w:ascii="宋体" w:hAnsi="宋体" w:eastAsia="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9</w:t>
            </w:r>
            <w:r/>
          </w:p>
        </w:tc>
      </w:tr>
      <w:tr>
        <w:trPr>
          <w:jc w:val="center"/>
        </w:trPr>
        <w:tc>
          <w:tcPr>
            <w:tcW w:w="707" w:type="dxa"/>
            <w:vAlign w:val="center"/>
            <w:vMerge w:val="continue"/>
            <w:textDirection w:val="lrTb"/>
            <w:noWrap w:val="false"/>
          </w:tcPr>
          <w:p>
            <w:pPr>
              <w:ind w:left="0"/>
              <w:jc w:val="center"/>
              <w:rPr>
                <w:rFonts w:hint="eastAsia" w:ascii="Times New Roman" w:hAnsi="宋体" w:cs="Calibri"/>
                <w:b/>
                <w:bCs/>
                <w:sz w:val="21"/>
                <w:szCs w:val="22"/>
                <w:highlight w:val="none"/>
              </w:rPr>
            </w:pPr>
            <w:r>
              <w:rPr>
                <w:rFonts w:hint="eastAsia" w:ascii="Times New Roman" w:hAnsi="宋体" w:cs="Calibri"/>
                <w:b/>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▲体系认证证书</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投标单位（或所投产品生产厂家）具有质量管理体系认证证书、环境管理体系认证证书、职业健康安全管理体系认证证书的有一项得3分，最多得9分。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w:t>
            </w:r>
            <w:bookmarkStart w:id="122" w:name="_Hlk152854893"/>
            <w:r>
              <w:rPr>
                <w:rFonts w:hint="eastAsia" w:ascii="宋体" w:hAnsi="宋体"/>
                <w:color w:val="000000" w:themeColor="text1"/>
                <w:sz w:val="21"/>
                <w:szCs w:val="21"/>
                <w:highlight w:val="none"/>
                <w:lang w:bidi="ar"/>
                <w14:textFill>
                  <w14:solidFill>
                    <w14:schemeClr w14:val="tx1"/>
                  </w14:solidFill>
                </w14:textFill>
              </w:rPr>
              <w:t xml:space="preserve">注：</w:t>
            </w:r>
            <w:bookmarkEnd w:id="122"/>
            <w:r>
              <w:rPr>
                <w:rFonts w:hint="eastAsia" w:ascii="宋体" w:hAnsi="宋体"/>
                <w:color w:val="000000" w:themeColor="text1"/>
                <w:sz w:val="21"/>
                <w:szCs w:val="21"/>
                <w:highlight w:val="none"/>
                <w:lang w:bidi="ar"/>
                <w14:textFill>
                  <w14:solidFill>
                    <w14:schemeClr w14:val="tx1"/>
                  </w14:solidFill>
                </w14:textFill>
              </w:rPr>
              <w:t xml:space="preserve">投标文件中须提供证书复印件或国家认监委官网查询截图并加盖投标单位公章，未提供不得分。)</w:t>
            </w:r>
            <w:r/>
          </w:p>
        </w:tc>
        <w:tc>
          <w:tcPr>
            <w:tcW w:w="657" w:type="dxa"/>
            <w:vAlign w:val="center"/>
            <w:textDirection w:val="lrTb"/>
            <w:noWrap w:val="false"/>
          </w:tcPr>
          <w:p>
            <w:pPr>
              <w:ind w:left="0"/>
              <w:jc w:val="center"/>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9</w:t>
            </w:r>
            <w:r/>
          </w:p>
        </w:tc>
      </w:tr>
      <w:tr>
        <w:trPr>
          <w:jc w:val="center"/>
        </w:trPr>
        <w:tc>
          <w:tcPr>
            <w:tcW w:w="707" w:type="dxa"/>
            <w:vAlign w:val="center"/>
            <w:vMerge w:val="continue"/>
            <w:textDirection w:val="lrTb"/>
            <w:noWrap w:val="false"/>
          </w:tcPr>
          <w:p>
            <w:pPr>
              <w:ind w:left="0"/>
              <w:jc w:val="center"/>
              <w:rPr>
                <w:rFonts w:hint="eastAsia" w:ascii="Times New Roman" w:hAnsi="宋体" w:cs="Calibri"/>
                <w:b/>
                <w:bCs/>
                <w:sz w:val="21"/>
                <w:szCs w:val="22"/>
                <w:highlight w:val="none"/>
              </w:rPr>
            </w:pPr>
            <w:r>
              <w:rPr>
                <w:rFonts w:hint="eastAsia" w:ascii="Times New Roman" w:hAnsi="宋体" w:cs="Calibri"/>
                <w:b/>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▲售后服务认证证书</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投标单位（或产品生产厂家）具有有效的国家标准（GB/T27922-2011）售后服务认证证书的，五星级的得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color w:val="000000" w:themeColor="text1"/>
                <w:sz w:val="21"/>
                <w:szCs w:val="21"/>
                <w:highlight w:val="none"/>
                <w:lang w:bidi="ar"/>
                <w14:textFill>
                  <w14:solidFill>
                    <w14:schemeClr w14:val="tx1"/>
                  </w14:solidFill>
                </w14:textFill>
              </w:rPr>
              <w:t xml:space="preserve">分，四星级的得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color w:val="000000" w:themeColor="text1"/>
                <w:sz w:val="21"/>
                <w:szCs w:val="21"/>
                <w:highlight w:val="none"/>
                <w:lang w:bidi="ar"/>
                <w14:textFill>
                  <w14:solidFill>
                    <w14:schemeClr w14:val="tx1"/>
                  </w14:solidFill>
                </w14:textFill>
              </w:rPr>
              <w:t xml:space="preserve">分，三星级的得</w:t>
            </w:r>
            <w:r>
              <w:rPr>
                <w:rFonts w:hint="eastAsia" w:ascii="宋体" w:hAnsi="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color w:val="000000" w:themeColor="text1"/>
                <w:sz w:val="21"/>
                <w:szCs w:val="21"/>
                <w:highlight w:val="none"/>
                <w:lang w:bidi="ar"/>
                <w14:textFill>
                  <w14:solidFill>
                    <w14:schemeClr w14:val="tx1"/>
                  </w14:solidFill>
                </w14:textFill>
              </w:rPr>
              <w:t xml:space="preserve">分。最高得</w:t>
            </w: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rPr>
                <w:rFonts w:hint="eastAsia" w:ascii="宋体" w:hAnsi="宋体"/>
                <w:color w:val="000000" w:themeColor="text1"/>
                <w:sz w:val="21"/>
                <w:szCs w:val="21"/>
                <w:highlight w:val="none"/>
                <w:lang w:bidi="ar"/>
                <w14:textFill>
                  <w14:solidFill>
                    <w14:schemeClr w14:val="tx1"/>
                  </w14:solidFill>
                </w14:textFill>
              </w:rPr>
              <w:t xml:space="preserve">分。</w:t>
            </w:r>
            <w:r/>
          </w:p>
        </w:tc>
        <w:tc>
          <w:tcPr>
            <w:tcW w:w="657" w:type="dxa"/>
            <w:vAlign w:val="center"/>
            <w:textDirection w:val="lrTb"/>
            <w:noWrap w:val="false"/>
          </w:tcPr>
          <w:p>
            <w:pPr>
              <w:ind w:left="0"/>
              <w:jc w:val="center"/>
              <w:rPr>
                <w:rFonts w:hint="eastAsia" w:ascii="宋体" w:hAnsi="宋体" w:eastAsia="宋体"/>
                <w:color w:val="000000" w:themeColor="text1"/>
                <w:sz w:val="21"/>
                <w:szCs w:val="21"/>
                <w:highlight w:val="none"/>
                <w:lang w:eastAsia="zh-CN" w:bidi="ar"/>
                <w14:textFill>
                  <w14:solidFill>
                    <w14:schemeClr w14:val="tx1"/>
                  </w14:solidFill>
                </w14:textFill>
              </w:rPr>
            </w:pPr>
            <w:r>
              <w:rPr>
                <w:rFonts w:hint="eastAsia" w:ascii="宋体" w:hAnsi="宋体"/>
                <w:color w:val="000000" w:themeColor="text1"/>
                <w:sz w:val="21"/>
                <w:szCs w:val="21"/>
                <w:highlight w:val="none"/>
                <w:lang w:val="en-US" w:eastAsia="zh-CN" w:bidi="ar"/>
                <w14:textFill>
                  <w14:solidFill>
                    <w14:schemeClr w14:val="tx1"/>
                  </w14:solidFill>
                </w14:textFill>
              </w:rPr>
              <w:t xml:space="preserve">4</w:t>
            </w:r>
            <w:r/>
          </w:p>
        </w:tc>
      </w:tr>
      <w:tr>
        <w:trPr>
          <w:jc w:val="center"/>
        </w:trPr>
        <w:tc>
          <w:tcPr>
            <w:tcW w:w="707" w:type="dxa"/>
            <w:vAlign w:val="center"/>
            <w:vMerge w:val="continue"/>
            <w:textDirection w:val="lrTb"/>
            <w:noWrap w:val="false"/>
          </w:tcPr>
          <w:p>
            <w:pPr>
              <w:ind w:left="0"/>
              <w:jc w:val="center"/>
              <w:rPr>
                <w:rFonts w:ascii="Times New Roman" w:hAnsi="Times New Roman" w:cs="Times New Roman"/>
                <w:bCs/>
                <w:sz w:val="21"/>
                <w:szCs w:val="22"/>
                <w:highlight w:val="none"/>
              </w:rPr>
            </w:pPr>
            <w:r>
              <w:rPr>
                <w:rFonts w:ascii="Times New Roman" w:hAnsi="Times New Roman" w:cs="Times New Roman"/>
                <w:bCs/>
                <w:sz w:val="21"/>
                <w:szCs w:val="22"/>
                <w:highlight w:val="none"/>
              </w:rPr>
            </w:r>
            <w:r/>
          </w:p>
        </w:tc>
        <w:tc>
          <w:tcPr>
            <w:tcW w:w="1406"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▲类似项目业绩</w:t>
            </w:r>
            <w:r/>
          </w:p>
        </w:tc>
        <w:tc>
          <w:tcPr>
            <w:tcW w:w="7310" w:type="dxa"/>
            <w:vAlign w:val="center"/>
            <w:textDirection w:val="lrTb"/>
            <w:noWrap w:val="false"/>
          </w:tcPr>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2023年1月1日至今（以合同签订之日起为准）投标单位具有类似项目的业绩的，每提供一份得2分，最高得6分。</w:t>
            </w:r>
            <w:r/>
          </w:p>
          <w:p>
            <w:pPr>
              <w:ind w:left="0"/>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（注：投标文件中提供合同复印件以及合同对应的任意一张发票复印件并加盖投标单位公章，不提供不得分。）</w:t>
            </w:r>
            <w:r/>
          </w:p>
        </w:tc>
        <w:tc>
          <w:tcPr>
            <w:tcW w:w="657" w:type="dxa"/>
            <w:vAlign w:val="center"/>
            <w:textDirection w:val="lrTb"/>
            <w:noWrap w:val="false"/>
          </w:tcPr>
          <w:p>
            <w:pPr>
              <w:ind w:left="0"/>
              <w:jc w:val="center"/>
              <w:rPr>
                <w:rFonts w:hint="eastAsia" w:ascii="宋体" w:hAnsi="宋体"/>
                <w:color w:val="000000" w:themeColor="text1"/>
                <w:sz w:val="21"/>
                <w:szCs w:val="21"/>
                <w:highlight w:val="none"/>
                <w:lang w:bidi="ar"/>
                <w14:textFill>
                  <w14:solidFill>
                    <w14:schemeClr w14:val="tx1"/>
                  </w14:solidFill>
                </w14:textFill>
              </w:rPr>
            </w:pPr>
            <w:r>
              <w:rPr>
                <w:rFonts w:hint="eastAsia" w:ascii="宋体" w:hAnsi="宋体"/>
                <w:color w:val="000000" w:themeColor="text1"/>
                <w:sz w:val="21"/>
                <w:szCs w:val="21"/>
                <w:highlight w:val="none"/>
                <w:lang w:bidi="ar"/>
                <w14:textFill>
                  <w14:solidFill>
                    <w14:schemeClr w14:val="tx1"/>
                  </w14:solidFill>
                </w14:textFill>
              </w:rPr>
              <w:t xml:space="preserve">6</w:t>
            </w:r>
            <w:r/>
          </w:p>
        </w:tc>
      </w:tr>
    </w:tbl>
    <w:p>
      <w:pPr>
        <w:ind w:left="0" w:firstLine="422"/>
        <w:spacing w:line="360" w:lineRule="auto"/>
        <w:rPr>
          <w:rFonts w:hint="eastAsia" w:ascii="宋体" w:hAnsi="宋体"/>
          <w:sz w:val="21"/>
          <w:highlight w:val="none"/>
        </w:rPr>
      </w:pPr>
      <w:r>
        <w:rPr>
          <w:rFonts w:hint="eastAsia" w:ascii="宋体" w:hAnsi="宋体"/>
          <w:b/>
          <w:bCs/>
          <w:sz w:val="21"/>
          <w:highlight w:val="none"/>
        </w:rPr>
        <w:t xml:space="preserve">标</w:t>
      </w:r>
      <w:r>
        <w:rPr>
          <w:rFonts w:ascii="Times New Roman" w:hAnsi="Times New Roman" w:cs="Times New Roman"/>
          <w:b/>
          <w:bCs/>
          <w:sz w:val="21"/>
          <w:szCs w:val="22"/>
          <w:highlight w:val="none"/>
        </w:rPr>
        <w:t xml:space="preserve">▲</w:t>
      </w:r>
      <w:r>
        <w:rPr>
          <w:rFonts w:hint="eastAsia" w:ascii="Times New Roman" w:hAnsi="Times New Roman" w:cs="Times New Roman"/>
          <w:b/>
          <w:bCs/>
          <w:sz w:val="21"/>
          <w:szCs w:val="22"/>
          <w:highlight w:val="none"/>
        </w:rPr>
        <w:t xml:space="preserve">项为</w:t>
      </w:r>
      <w:r>
        <w:rPr>
          <w:rFonts w:hint="eastAsia" w:ascii="Times New Roman" w:hAnsi="Times New Roman" w:cs="Times New Roman"/>
          <w:b/>
          <w:sz w:val="21"/>
          <w:szCs w:val="22"/>
          <w:highlight w:val="none"/>
        </w:rPr>
        <w:t xml:space="preserve">客观分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备注：</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highlight w:val="none"/>
        </w:rPr>
      </w:pPr>
      <w:r>
        <w:rPr>
          <w:rFonts w:hint="eastAsia" w:ascii="宋体" w:hAnsi="宋体"/>
          <w:sz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highlight w:val="none"/>
        </w:rP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9"/>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9"/>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9"/>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9"/>
        <w:ind w:firstLine="600"/>
        <w:spacing w:line="240" w:lineRule="auto"/>
        <w:rPr>
          <w:rFonts w:hint="eastAsia"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9"/>
        <w:ind w:firstLine="600"/>
        <w:spacing w:line="240" w:lineRule="auto"/>
        <w:rPr>
          <w:rFonts w:hint="eastAsia"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70" w:hanging="348"/>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2">
    <w:name w:val="Heading 1 Char"/>
    <w:basedOn w:val="1010"/>
    <w:link w:val="1001"/>
    <w:uiPriority w:val="9"/>
    <w:rPr>
      <w:rFonts w:ascii="Arial" w:hAnsi="Arial" w:eastAsia="Arial" w:cs="Arial"/>
      <w:sz w:val="40"/>
      <w:szCs w:val="40"/>
    </w:rPr>
  </w:style>
  <w:style w:type="character" w:styleId="853">
    <w:name w:val="Heading 2 Char"/>
    <w:basedOn w:val="1010"/>
    <w:link w:val="1002"/>
    <w:uiPriority w:val="9"/>
    <w:rPr>
      <w:rFonts w:ascii="Arial" w:hAnsi="Arial" w:eastAsia="Arial" w:cs="Arial"/>
      <w:sz w:val="34"/>
    </w:rPr>
  </w:style>
  <w:style w:type="character" w:styleId="854">
    <w:name w:val="Heading 3 Char"/>
    <w:basedOn w:val="1010"/>
    <w:link w:val="1003"/>
    <w:uiPriority w:val="9"/>
    <w:rPr>
      <w:rFonts w:ascii="Arial" w:hAnsi="Arial" w:eastAsia="Arial" w:cs="Arial"/>
      <w:sz w:val="30"/>
      <w:szCs w:val="30"/>
    </w:rPr>
  </w:style>
  <w:style w:type="character" w:styleId="855">
    <w:name w:val="Heading 4 Char"/>
    <w:basedOn w:val="1010"/>
    <w:link w:val="1004"/>
    <w:uiPriority w:val="9"/>
    <w:rPr>
      <w:rFonts w:ascii="Arial" w:hAnsi="Arial" w:eastAsia="Arial" w:cs="Arial"/>
      <w:b/>
      <w:bCs/>
      <w:sz w:val="26"/>
      <w:szCs w:val="26"/>
    </w:rPr>
  </w:style>
  <w:style w:type="character" w:styleId="856">
    <w:name w:val="Heading 5 Char"/>
    <w:basedOn w:val="1010"/>
    <w:link w:val="1005"/>
    <w:uiPriority w:val="9"/>
    <w:rPr>
      <w:rFonts w:ascii="Arial" w:hAnsi="Arial" w:eastAsia="Arial" w:cs="Arial"/>
      <w:b/>
      <w:bCs/>
      <w:sz w:val="24"/>
      <w:szCs w:val="24"/>
    </w:rPr>
  </w:style>
  <w:style w:type="character" w:styleId="857">
    <w:name w:val="Heading 6 Char"/>
    <w:basedOn w:val="1010"/>
    <w:link w:val="1006"/>
    <w:uiPriority w:val="9"/>
    <w:rPr>
      <w:rFonts w:ascii="Arial" w:hAnsi="Arial" w:eastAsia="Arial" w:cs="Arial"/>
      <w:b/>
      <w:bCs/>
      <w:sz w:val="22"/>
      <w:szCs w:val="22"/>
    </w:rPr>
  </w:style>
  <w:style w:type="character" w:styleId="858">
    <w:name w:val="Heading 7 Char"/>
    <w:basedOn w:val="1010"/>
    <w:link w:val="1007"/>
    <w:uiPriority w:val="9"/>
    <w:rPr>
      <w:rFonts w:ascii="Arial" w:hAnsi="Arial" w:eastAsia="Arial" w:cs="Arial"/>
      <w:b/>
      <w:bCs/>
      <w:i/>
      <w:iCs/>
      <w:sz w:val="22"/>
      <w:szCs w:val="22"/>
    </w:rPr>
  </w:style>
  <w:style w:type="character" w:styleId="859">
    <w:name w:val="Heading 8 Char"/>
    <w:basedOn w:val="1010"/>
    <w:link w:val="1008"/>
    <w:uiPriority w:val="9"/>
    <w:rPr>
      <w:rFonts w:ascii="Arial" w:hAnsi="Arial" w:eastAsia="Arial" w:cs="Arial"/>
      <w:i/>
      <w:iCs/>
      <w:sz w:val="22"/>
      <w:szCs w:val="22"/>
    </w:rPr>
  </w:style>
  <w:style w:type="character" w:styleId="860">
    <w:name w:val="Heading 9 Char"/>
    <w:basedOn w:val="1010"/>
    <w:link w:val="1009"/>
    <w:uiPriority w:val="9"/>
    <w:rPr>
      <w:rFonts w:ascii="Arial" w:hAnsi="Arial" w:eastAsia="Arial" w:cs="Arial"/>
      <w:i/>
      <w:iCs/>
      <w:sz w:val="21"/>
      <w:szCs w:val="21"/>
    </w:rPr>
  </w:style>
  <w:style w:type="paragraph" w:styleId="861">
    <w:name w:val="No Spacing"/>
    <w:uiPriority w:val="1"/>
    <w:qFormat/>
    <w:pPr>
      <w:spacing w:before="0" w:after="0" w:line="240" w:lineRule="auto"/>
    </w:pPr>
  </w:style>
  <w:style w:type="paragraph" w:styleId="862">
    <w:name w:val="Title"/>
    <w:basedOn w:val="1000"/>
    <w:next w:val="1000"/>
    <w:link w:val="863"/>
    <w:uiPriority w:val="10"/>
    <w:qFormat/>
    <w:pPr>
      <w:contextualSpacing/>
      <w:spacing w:before="300" w:after="200"/>
    </w:pPr>
    <w:rPr>
      <w:sz w:val="48"/>
      <w:szCs w:val="48"/>
    </w:rPr>
  </w:style>
  <w:style w:type="character" w:styleId="863">
    <w:name w:val="Title Char"/>
    <w:basedOn w:val="1010"/>
    <w:link w:val="862"/>
    <w:uiPriority w:val="10"/>
    <w:rPr>
      <w:sz w:val="48"/>
      <w:szCs w:val="48"/>
    </w:rPr>
  </w:style>
  <w:style w:type="character" w:styleId="864">
    <w:name w:val="Subtitle Char"/>
    <w:basedOn w:val="1010"/>
    <w:link w:val="1046"/>
    <w:uiPriority w:val="11"/>
    <w:rPr>
      <w:sz w:val="24"/>
      <w:szCs w:val="24"/>
    </w:rPr>
  </w:style>
  <w:style w:type="character" w:styleId="865">
    <w:name w:val="Quote Char"/>
    <w:link w:val="1251"/>
    <w:uiPriority w:val="29"/>
    <w:rPr>
      <w:i/>
    </w:rPr>
  </w:style>
  <w:style w:type="character" w:styleId="866">
    <w:name w:val="Intense Quote Char"/>
    <w:link w:val="1377"/>
    <w:uiPriority w:val="30"/>
    <w:rPr>
      <w:i/>
    </w:rPr>
  </w:style>
  <w:style w:type="character" w:styleId="867">
    <w:name w:val="Header Char"/>
    <w:basedOn w:val="1010"/>
    <w:link w:val="1044"/>
    <w:uiPriority w:val="99"/>
  </w:style>
  <w:style w:type="character" w:styleId="868">
    <w:name w:val="Footer Char"/>
    <w:basedOn w:val="1010"/>
    <w:link w:val="1042"/>
    <w:uiPriority w:val="99"/>
  </w:style>
  <w:style w:type="character" w:styleId="869">
    <w:name w:val="Caption Char"/>
    <w:basedOn w:val="1019"/>
    <w:link w:val="1042"/>
    <w:uiPriority w:val="99"/>
  </w:style>
  <w:style w:type="table" w:styleId="870">
    <w:name w:val="Table Grid Light"/>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1">
    <w:name w:val="Plain Table 1"/>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2"/>
    <w:basedOn w:val="10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3"/>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name w:val="Plain Table 4"/>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name w:val="Plain Table 5"/>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6">
    <w:name w:val="Grid Table 1 Light"/>
    <w:basedOn w:val="10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7">
    <w:name w:val="Grid Table 1 Light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8">
    <w:name w:val="Grid Table 1 Light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9">
    <w:name w:val="Grid Table 1 Light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0">
    <w:name w:val="Grid Table 1 Light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1">
    <w:name w:val="Grid Table 1 Light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2">
    <w:name w:val="Grid Table 1 Light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3">
    <w:name w:val="Grid Table 2"/>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2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5">
    <w:name w:val="Grid Table 2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6">
    <w:name w:val="Grid Table 2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7">
    <w:name w:val="Grid Table 2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8">
    <w:name w:val="Grid Table 2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9">
    <w:name w:val="Grid Table 2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0">
    <w:name w:val="Grid Table 3"/>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1"/>
    <w:basedOn w:val="10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2"/>
    <w:basedOn w:val="10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3"/>
    <w:basedOn w:val="10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4"/>
    <w:basedOn w:val="10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5"/>
    <w:basedOn w:val="10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6"/>
    <w:basedOn w:val="10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basedOn w:val="10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4 - Accent 1"/>
    <w:basedOn w:val="10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9">
    <w:name w:val="Grid Table 4 - Accent 2"/>
    <w:basedOn w:val="10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0">
    <w:name w:val="Grid Table 4 - Accent 3"/>
    <w:basedOn w:val="10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1">
    <w:name w:val="Grid Table 4 - Accent 4"/>
    <w:basedOn w:val="10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2">
    <w:name w:val="Grid Table 4 - Accent 5"/>
    <w:basedOn w:val="10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3">
    <w:name w:val="Grid Table 4 - Accent 6"/>
    <w:basedOn w:val="10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4">
    <w:name w:val="Grid Table 5 Dark"/>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5">
    <w:name w:val="Grid Table 5 Dark- Accent 1"/>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6">
    <w:name w:val="Grid Table 5 Dark - Accent 2"/>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7">
    <w:name w:val="Grid Table 5 Dark - Accent 3"/>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8">
    <w:name w:val="Grid Table 5 Dark- Accent 4"/>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9">
    <w:name w:val="Grid Table 5 Dark - Accent 5"/>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0">
    <w:name w:val="Grid Table 5 Dark - Accent 6"/>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1">
    <w:name w:val="Grid Table 6 Colorful"/>
    <w:basedOn w:val="10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2">
    <w:name w:val="Grid Table 6 Colorful - Accent 1"/>
    <w:basedOn w:val="10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3">
    <w:name w:val="Grid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4">
    <w:name w:val="Grid Table 6 Colorful - Accent 3"/>
    <w:basedOn w:val="10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5">
    <w:name w:val="Grid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6">
    <w:name w:val="Grid Table 6 Colorful - Accent 5"/>
    <w:basedOn w:val="10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6 Colorful - Accent 6"/>
    <w:basedOn w:val="10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7 Colorful"/>
    <w:basedOn w:val="10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9">
    <w:name w:val="Grid Table 7 Colorful - Accent 1"/>
    <w:basedOn w:val="10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0">
    <w:name w:val="Grid Table 7 Colorful - Accent 2"/>
    <w:basedOn w:val="10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7 Colorful - Accent 3"/>
    <w:basedOn w:val="10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7 Colorful - Accent 4"/>
    <w:basedOn w:val="10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7 Colorful - Accent 5"/>
    <w:basedOn w:val="10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4">
    <w:name w:val="Grid Table 7 Colorful - Accent 6"/>
    <w:basedOn w:val="10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5">
    <w:name w:val="List Table 1 Light"/>
    <w:basedOn w:val="10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name w:val="List Table 1 Light - Accent 1"/>
    <w:basedOn w:val="10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7">
    <w:name w:val="List Table 1 Light - Accent 2"/>
    <w:basedOn w:val="10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8">
    <w:name w:val="List Table 1 Light - Accent 3"/>
    <w:basedOn w:val="10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9">
    <w:name w:val="List Table 1 Light - Accent 4"/>
    <w:basedOn w:val="10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0">
    <w:name w:val="List Table 1 Light - Accent 5"/>
    <w:basedOn w:val="10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1">
    <w:name w:val="List Table 1 Light - Accent 6"/>
    <w:basedOn w:val="10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2">
    <w:name w:val="List Table 2"/>
    <w:basedOn w:val="10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3">
    <w:name w:val="List Table 2 - Accent 1"/>
    <w:basedOn w:val="10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4">
    <w:name w:val="List Table 2 - Accent 2"/>
    <w:basedOn w:val="10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5">
    <w:name w:val="List Table 2 - Accent 3"/>
    <w:basedOn w:val="10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6">
    <w:name w:val="List Table 2 - Accent 4"/>
    <w:basedOn w:val="10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7">
    <w:name w:val="List Table 2 - Accent 5"/>
    <w:basedOn w:val="10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8">
    <w:name w:val="List Table 2 - Accent 6"/>
    <w:basedOn w:val="10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9">
    <w:name w:val="List Table 3"/>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3 - Accent 1"/>
    <w:basedOn w:val="10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3 - Accent 2"/>
    <w:basedOn w:val="10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2">
    <w:name w:val="List Table 3 - Accent 3"/>
    <w:basedOn w:val="10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3">
    <w:name w:val="List Table 3 - Accent 4"/>
    <w:basedOn w:val="10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4">
    <w:name w:val="List Table 3 - Accent 5"/>
    <w:basedOn w:val="10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5">
    <w:name w:val="List Table 3 - Accent 6"/>
    <w:basedOn w:val="10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6">
    <w:name w:val="List Table 4"/>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4 - Accent 1"/>
    <w:basedOn w:val="10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4 - Accent 2"/>
    <w:basedOn w:val="10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9">
    <w:name w:val="List Table 4 - Accent 3"/>
    <w:basedOn w:val="10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0">
    <w:name w:val="List Table 4 - Accent 4"/>
    <w:basedOn w:val="10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1">
    <w:name w:val="List Table 4 - Accent 5"/>
    <w:basedOn w:val="10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2">
    <w:name w:val="List Table 4 - Accent 6"/>
    <w:basedOn w:val="10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3">
    <w:name w:val="List Table 5 Dark"/>
    <w:basedOn w:val="10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1"/>
    <w:basedOn w:val="10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2"/>
    <w:basedOn w:val="10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3"/>
    <w:basedOn w:val="10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4"/>
    <w:basedOn w:val="10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5"/>
    <w:basedOn w:val="10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6"/>
    <w:basedOn w:val="10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6 Colorful"/>
    <w:basedOn w:val="10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1">
    <w:name w:val="List Table 6 Colorful - Accent 1"/>
    <w:basedOn w:val="10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2">
    <w:name w:val="List Table 6 Colorful - Accent 2"/>
    <w:basedOn w:val="10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3">
    <w:name w:val="List Table 6 Colorful - Accent 3"/>
    <w:basedOn w:val="10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4">
    <w:name w:val="List Table 6 Colorful - Accent 4"/>
    <w:basedOn w:val="10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5">
    <w:name w:val="List Table 6 Colorful - Accent 5"/>
    <w:basedOn w:val="10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6">
    <w:name w:val="List Table 6 Colorful - Accent 6"/>
    <w:basedOn w:val="10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7">
    <w:name w:val="List Table 7 Colorful"/>
    <w:basedOn w:val="10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8">
    <w:name w:val="List Table 7 Colorful - Accent 1"/>
    <w:basedOn w:val="10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9">
    <w:name w:val="List Table 7 Colorful - Accent 2"/>
    <w:basedOn w:val="10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0">
    <w:name w:val="List Table 7 Colorful - Accent 3"/>
    <w:basedOn w:val="10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1">
    <w:name w:val="List Table 7 Colorful - Accent 4"/>
    <w:basedOn w:val="10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2">
    <w:name w:val="List Table 7 Colorful - Accent 5"/>
    <w:basedOn w:val="10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3">
    <w:name w:val="List Table 7 Colorful - Accent 6"/>
    <w:basedOn w:val="10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4">
    <w:name w:val="Lined - Accent"/>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Lined - Accent 1"/>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Lined - Accent 2"/>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Lined - Accent 3"/>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Lined - Accent 4"/>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Lined - Accent 5"/>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Lined - Accent 6"/>
    <w:basedOn w:val="10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amp; Lined - Accent"/>
    <w:basedOn w:val="10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Bordered &amp; Lined - Accent 1"/>
    <w:basedOn w:val="10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Bordered &amp; Lined - Accent 2"/>
    <w:basedOn w:val="10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Bordered &amp; Lined - Accent 3"/>
    <w:basedOn w:val="10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Bordered &amp; Lined - Accent 4"/>
    <w:basedOn w:val="10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Bordered &amp; Lined - Accent 5"/>
    <w:basedOn w:val="10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Bordered &amp; Lined - Accent 6"/>
    <w:basedOn w:val="10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w:basedOn w:val="10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9">
    <w:name w:val="Bordered - Accent 1"/>
    <w:basedOn w:val="10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0">
    <w:name w:val="Bordered - Accent 2"/>
    <w:basedOn w:val="10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1">
    <w:name w:val="Bordered - Accent 3"/>
    <w:basedOn w:val="10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2">
    <w:name w:val="Bordered - Accent 4"/>
    <w:basedOn w:val="10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3">
    <w:name w:val="Bordered - Accent 5"/>
    <w:basedOn w:val="10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4">
    <w:name w:val="Bordered - Accent 6"/>
    <w:basedOn w:val="10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5">
    <w:name w:val="Footnote Text Char"/>
    <w:link w:val="1049"/>
    <w:uiPriority w:val="99"/>
    <w:rPr>
      <w:sz w:val="18"/>
    </w:rPr>
  </w:style>
  <w:style w:type="character" w:styleId="996">
    <w:name w:val="Endnote Text Char"/>
    <w:link w:val="1039"/>
    <w:uiPriority w:val="99"/>
    <w:rPr>
      <w:sz w:val="20"/>
    </w:rPr>
  </w:style>
  <w:style w:type="character" w:styleId="997">
    <w:name w:val="endnote reference"/>
    <w:basedOn w:val="1010"/>
    <w:uiPriority w:val="99"/>
    <w:semiHidden/>
    <w:unhideWhenUsed/>
    <w:rPr>
      <w:vertAlign w:val="superscript"/>
    </w:rPr>
  </w:style>
  <w:style w:type="paragraph" w:styleId="998">
    <w:name w:val="TOC Heading"/>
    <w:uiPriority w:val="39"/>
    <w:unhideWhenUsed/>
  </w:style>
  <w:style w:type="paragraph" w:styleId="999">
    <w:name w:val="table of figures"/>
    <w:basedOn w:val="1000"/>
    <w:next w:val="1000"/>
    <w:uiPriority w:val="99"/>
    <w:unhideWhenUsed/>
    <w:pPr>
      <w:spacing w:after="0" w:afterAutospacing="0"/>
    </w:pPr>
  </w:style>
  <w:style w:type="paragraph" w:styleId="1000" w:default="1">
    <w:name w:val="Normal"/>
    <w:next w:val="1012"/>
    <w:uiPriority w:val="0"/>
    <w:qFormat/>
    <w:pPr>
      <w:ind w:left="1024"/>
      <w:jc w:val="both"/>
    </w:pPr>
    <w:rPr>
      <w:rFonts w:ascii="Calibri" w:hAnsi="Calibri" w:eastAsia="宋体" w:cs="宋体"/>
      <w:lang w:val="en-US" w:eastAsia="zh-CN" w:bidi="ar-SA"/>
    </w:rPr>
  </w:style>
  <w:style w:type="paragraph" w:styleId="1001">
    <w:name w:val="Heading 1"/>
    <w:basedOn w:val="1000"/>
    <w:next w:val="1000"/>
    <w:uiPriority w:val="0"/>
    <w:qFormat/>
    <w:pPr>
      <w:ind w:left="432" w:firstLine="18"/>
      <w:spacing w:before="340" w:after="330" w:line="578" w:lineRule="auto"/>
      <w:outlineLvl w:val="0"/>
    </w:pPr>
  </w:style>
  <w:style w:type="paragraph" w:styleId="1002">
    <w:name w:val="Heading 2"/>
    <w:basedOn w:val="1000"/>
    <w:next w:val="1000"/>
    <w:uiPriority w:val="0"/>
    <w:qFormat/>
    <w:pPr>
      <w:ind w:left="576" w:firstLine="24"/>
      <w:spacing w:before="260" w:after="260" w:line="416" w:lineRule="auto"/>
      <w:outlineLvl w:val="1"/>
    </w:pPr>
    <w:rPr>
      <w:rFonts w:ascii="Times New Roman" w:hAnsi="Times New Roman" w:cs="Times New Roman"/>
    </w:rPr>
  </w:style>
  <w:style w:type="paragraph" w:styleId="1003">
    <w:name w:val="Heading 3"/>
    <w:basedOn w:val="1000"/>
    <w:next w:val="1013"/>
    <w:uiPriority w:val="0"/>
    <w:qFormat/>
    <w:pPr>
      <w:ind w:left="720"/>
      <w:spacing w:before="260" w:after="260" w:line="416" w:lineRule="auto"/>
      <w:outlineLvl w:val="2"/>
    </w:pPr>
    <w:rPr>
      <w:rFonts w:ascii="Times New Roman" w:hAnsi="Times New Roman" w:cs="Times New Roman"/>
    </w:rPr>
  </w:style>
  <w:style w:type="paragraph" w:styleId="1004">
    <w:name w:val="Heading 4"/>
    <w:basedOn w:val="1001"/>
    <w:next w:val="1000"/>
    <w:uiPriority w:val="0"/>
    <w:qFormat/>
    <w:pPr>
      <w:ind w:left="864" w:firstLine="24"/>
      <w:spacing w:before="280" w:after="290" w:line="376" w:lineRule="auto"/>
      <w:outlineLvl w:val="3"/>
    </w:pPr>
    <w:rPr>
      <w:rFonts w:ascii="Times New Roman" w:hAnsi="Times New Roman" w:cs="Times New Roman"/>
    </w:rPr>
  </w:style>
  <w:style w:type="paragraph" w:styleId="1005">
    <w:name w:val="Heading 5"/>
    <w:basedOn w:val="1001"/>
    <w:next w:val="1000"/>
    <w:uiPriority w:val="0"/>
    <w:qFormat/>
    <w:pPr>
      <w:ind w:left="1008"/>
      <w:spacing w:before="280" w:after="290" w:line="376" w:lineRule="auto"/>
      <w:outlineLvl w:val="4"/>
    </w:pPr>
    <w:rPr>
      <w:rFonts w:ascii="Times New Roman" w:hAnsi="Times New Roman" w:cs="Times New Roman"/>
    </w:rPr>
  </w:style>
  <w:style w:type="paragraph" w:styleId="1006">
    <w:name w:val="Heading 6"/>
    <w:basedOn w:val="1001"/>
    <w:next w:val="1000"/>
    <w:uiPriority w:val="0"/>
    <w:qFormat/>
    <w:pPr>
      <w:ind w:left="1152" w:firstLine="20"/>
      <w:spacing w:before="240" w:after="64" w:line="320" w:lineRule="auto"/>
      <w:outlineLvl w:val="5"/>
    </w:pPr>
    <w:rPr>
      <w:rFonts w:ascii="Times New Roman" w:hAnsi="Times New Roman" w:cs="Times New Roman"/>
    </w:rPr>
  </w:style>
  <w:style w:type="paragraph" w:styleId="1007">
    <w:name w:val="Heading 7"/>
    <w:basedOn w:val="1001"/>
    <w:next w:val="1000"/>
    <w:uiPriority w:val="0"/>
    <w:qFormat/>
    <w:pPr>
      <w:ind w:left="1296" w:firstLine="14"/>
      <w:spacing w:before="240" w:after="64" w:line="320" w:lineRule="auto"/>
      <w:outlineLvl w:val="6"/>
    </w:pPr>
    <w:rPr>
      <w:rFonts w:ascii="Times New Roman" w:hAnsi="Times New Roman" w:cs="Times New Roman"/>
    </w:rPr>
  </w:style>
  <w:style w:type="paragraph" w:styleId="1008">
    <w:name w:val="Heading 8"/>
    <w:basedOn w:val="1001"/>
    <w:next w:val="1000"/>
    <w:uiPriority w:val="0"/>
    <w:qFormat/>
    <w:pPr>
      <w:ind w:left="1440"/>
      <w:spacing w:before="240" w:after="64" w:line="320" w:lineRule="auto"/>
      <w:outlineLvl w:val="7"/>
    </w:pPr>
    <w:rPr>
      <w:rFonts w:ascii="Times New Roman" w:hAnsi="Times New Roman" w:cs="Times New Roman"/>
    </w:rPr>
  </w:style>
  <w:style w:type="paragraph" w:styleId="1009">
    <w:name w:val="Heading 9"/>
    <w:basedOn w:val="1001"/>
    <w:next w:val="1000"/>
    <w:uiPriority w:val="0"/>
    <w:qFormat/>
    <w:pPr>
      <w:ind w:left="1584" w:firstLine="22"/>
      <w:spacing w:before="240" w:after="64" w:line="320" w:lineRule="auto"/>
      <w:outlineLvl w:val="8"/>
    </w:pPr>
    <w:rPr>
      <w:rFonts w:ascii="Times New Roman" w:hAnsi="Times New Roman" w:cs="Times New Roman"/>
    </w:rPr>
  </w:style>
  <w:style w:type="character" w:styleId="1010" w:default="1">
    <w:name w:val="Default Paragraph Font"/>
    <w:uiPriority w:val="1"/>
    <w:semiHidden/>
    <w:unhideWhenUsed/>
    <w:qFormat/>
  </w:style>
  <w:style w:type="table" w:styleId="1011" w:default="1">
    <w:name w:val="Normal Table"/>
    <w:uiPriority w:val="99"/>
    <w:semiHidden/>
    <w:unhideWhenUsed/>
    <w:qFormat/>
    <w:tblPr>
      <w:tblCellMar>
        <w:left w:w="108" w:type="dxa"/>
        <w:top w:w="0" w:type="dxa"/>
        <w:right w:w="108" w:type="dxa"/>
        <w:bottom w:w="0" w:type="dxa"/>
      </w:tblCellMar>
    </w:tblPr>
  </w:style>
  <w:style w:type="paragraph" w:styleId="1012">
    <w:name w:val="Body Text Indent"/>
    <w:basedOn w:val="1000"/>
    <w:next w:val="1000"/>
    <w:uiPriority w:val="0"/>
    <w:qFormat/>
    <w:pPr>
      <w:ind w:left="420" w:firstLine="1188"/>
      <w:spacing w:line="360" w:lineRule="exact"/>
    </w:pPr>
    <w:rPr>
      <w:rFonts w:ascii="Times New Roman" w:hAnsi="Times New Roman" w:cs="Times New Roman"/>
    </w:rPr>
  </w:style>
  <w:style w:type="paragraph" w:styleId="1013" w:customStyle="1">
    <w:name w:val="正文2"/>
    <w:basedOn w:val="1000"/>
    <w:next w:val="1000"/>
    <w:uiPriority w:val="0"/>
    <w:qFormat/>
    <w:pPr>
      <w:ind w:left="0" w:hanging="2155"/>
      <w:spacing w:line="360" w:lineRule="auto"/>
      <w:shd w:val="clear" w:color="auto" w:fill="ffffff"/>
    </w:pPr>
    <w:rPr>
      <w:rFonts w:ascii="宋体" w:hAnsi="宋体"/>
    </w:rPr>
  </w:style>
  <w:style w:type="paragraph" w:styleId="1014">
    <w:name w:val="toc 7"/>
    <w:basedOn w:val="1001"/>
    <w:next w:val="1000"/>
    <w:uiPriority w:val="0"/>
    <w:qFormat/>
    <w:pPr>
      <w:ind w:left="1640" w:firstLine="3784"/>
      <w:spacing w:before="0" w:after="0" w:line="360" w:lineRule="auto"/>
    </w:pPr>
    <w:rPr>
      <w:rFonts w:ascii="Times New Roman" w:hAnsi="Times New Roman" w:cs="Times New Roman"/>
    </w:rPr>
  </w:style>
  <w:style w:type="paragraph" w:styleId="1015">
    <w:name w:val="List Bullet 4"/>
    <w:basedOn w:val="1001"/>
    <w:next w:val="1016"/>
    <w:uiPriority w:val="0"/>
    <w:qFormat/>
    <w:pPr>
      <w:ind w:left="1620" w:firstLine="2652"/>
      <w:spacing w:before="0" w:after="0" w:line="360" w:lineRule="auto"/>
    </w:pPr>
    <w:rPr>
      <w:rFonts w:ascii="Times New Roman" w:hAnsi="Times New Roman" w:cs="Times New Roman"/>
    </w:rPr>
  </w:style>
  <w:style w:type="paragraph" w:styleId="1016">
    <w:name w:val="List Bullet 2"/>
    <w:basedOn w:val="1001"/>
    <w:next w:val="1000"/>
    <w:uiPriority w:val="0"/>
    <w:qFormat/>
    <w:pPr>
      <w:ind w:left="900" w:firstLine="2652"/>
      <w:spacing w:before="0" w:after="0" w:line="360" w:lineRule="auto"/>
    </w:pPr>
    <w:rPr>
      <w:rFonts w:ascii="Times New Roman" w:hAnsi="Times New Roman" w:cs="Times New Roman"/>
    </w:rPr>
  </w:style>
  <w:style w:type="paragraph" w:styleId="1017">
    <w:name w:val="List Number"/>
    <w:basedOn w:val="1001"/>
    <w:next w:val="1000"/>
    <w:uiPriority w:val="0"/>
    <w:qFormat/>
    <w:pPr>
      <w:ind w:left="454" w:firstLine="2788"/>
      <w:spacing w:before="0" w:after="0" w:line="240" w:lineRule="auto"/>
    </w:pPr>
    <w:rPr>
      <w:rFonts w:ascii="Times New Roman" w:hAnsi="Times New Roman" w:cs="Times New Roman"/>
    </w:rPr>
  </w:style>
  <w:style w:type="paragraph" w:styleId="1018">
    <w:name w:val="Normal Indent"/>
    <w:basedOn w:val="1000"/>
    <w:next w:val="1000"/>
    <w:link w:val="1068"/>
    <w:uiPriority w:val="0"/>
    <w:qFormat/>
    <w:pPr>
      <w:ind w:left="420" w:firstLine="4772"/>
    </w:pPr>
  </w:style>
  <w:style w:type="paragraph" w:styleId="1019">
    <w:name w:val="Caption"/>
    <w:basedOn w:val="1001"/>
    <w:next w:val="1000"/>
    <w:uiPriority w:val="0"/>
    <w:qFormat/>
    <w:pPr>
      <w:ind w:left="200" w:firstLine="2248"/>
      <w:jc w:val="center"/>
      <w:spacing w:before="0" w:after="0" w:line="240" w:lineRule="auto"/>
    </w:pPr>
    <w:rPr>
      <w:rFonts w:ascii="Times New Roman" w:hAnsi="Times New Roman" w:cs="Times New Roman"/>
    </w:rPr>
  </w:style>
  <w:style w:type="paragraph" w:styleId="1020">
    <w:name w:val="List Bullet"/>
    <w:basedOn w:val="1001"/>
    <w:next w:val="1000"/>
    <w:uiPriority w:val="0"/>
    <w:qFormat/>
    <w:pPr>
      <w:ind w:left="900" w:firstLine="2652"/>
      <w:spacing w:before="0" w:after="0" w:line="360" w:lineRule="auto"/>
    </w:pPr>
    <w:rPr>
      <w:rFonts w:ascii="Times New Roman" w:hAnsi="Times New Roman" w:cs="Times New Roman"/>
    </w:rPr>
  </w:style>
  <w:style w:type="paragraph" w:styleId="1021">
    <w:name w:val="Document Map"/>
    <w:basedOn w:val="1001"/>
    <w:next w:val="1022"/>
    <w:uiPriority w:val="0"/>
    <w:qFormat/>
    <w:pPr>
      <w:ind w:left="0" w:firstLine="4"/>
      <w:spacing w:before="0" w:after="0" w:line="240" w:lineRule="auto"/>
      <w:shd w:val="clear" w:color="000000" w:fill="000080"/>
    </w:pPr>
    <w:rPr>
      <w:rFonts w:ascii="Times New Roman" w:hAnsi="Times New Roman" w:cs="Times New Roman"/>
    </w:rPr>
  </w:style>
  <w:style w:type="paragraph" w:styleId="1022">
    <w:name w:val="annotation subject"/>
    <w:next w:val="1000"/>
    <w:uiPriority w:val="0"/>
    <w:qFormat/>
    <w:pPr>
      <w:ind w:firstLine="4608"/>
      <w:spacing w:line="360" w:lineRule="auto"/>
    </w:pPr>
    <w:rPr>
      <w:rFonts w:ascii="Calibri" w:hAnsi="Calibri" w:eastAsia="宋体" w:cs="宋体"/>
      <w:lang w:val="en-US" w:eastAsia="zh-CN" w:bidi="ar-SA"/>
    </w:rPr>
  </w:style>
  <w:style w:type="paragraph" w:styleId="1023">
    <w:name w:val="annotation text"/>
    <w:basedOn w:val="1001"/>
    <w:next w:val="1000"/>
    <w:uiPriority w:val="0"/>
    <w:qFormat/>
    <w:pPr>
      <w:ind w:left="0" w:firstLine="3584"/>
      <w:spacing w:before="0" w:after="0" w:line="360" w:lineRule="auto"/>
    </w:pPr>
    <w:rPr>
      <w:rFonts w:ascii="Times New Roman" w:hAnsi="Times New Roman" w:cs="Times New Roman"/>
    </w:rPr>
  </w:style>
  <w:style w:type="paragraph" w:styleId="1024">
    <w:name w:val="Body Text 3"/>
    <w:basedOn w:val="1001"/>
    <w:next w:val="1000"/>
    <w:uiPriority w:val="0"/>
    <w:qFormat/>
    <w:pPr>
      <w:ind w:left="0" w:firstLine="2048"/>
      <w:spacing w:before="0" w:after="0" w:line="500" w:lineRule="exact"/>
    </w:pPr>
    <w:rPr>
      <w:rFonts w:ascii="Times New Roman" w:hAnsi="Times New Roman" w:cs="Times New Roman"/>
    </w:rPr>
  </w:style>
  <w:style w:type="paragraph" w:styleId="1025">
    <w:name w:val="List Bullet 3"/>
    <w:basedOn w:val="1001"/>
    <w:next w:val="1000"/>
    <w:uiPriority w:val="0"/>
    <w:qFormat/>
    <w:pPr>
      <w:ind w:left="900" w:firstLine="2652"/>
      <w:spacing w:before="0" w:after="0" w:line="360" w:lineRule="auto"/>
    </w:pPr>
    <w:rPr>
      <w:rFonts w:ascii="Times New Roman" w:hAnsi="Times New Roman" w:cs="Times New Roman"/>
    </w:rPr>
  </w:style>
  <w:style w:type="paragraph" w:styleId="1026">
    <w:name w:val="Body Text"/>
    <w:basedOn w:val="1000"/>
    <w:next w:val="1000"/>
    <w:uiPriority w:val="0"/>
    <w:qFormat/>
    <w:pPr>
      <w:ind w:left="0" w:firstLine="2560"/>
    </w:pPr>
    <w:rPr>
      <w:rFonts w:ascii="Times New Roman" w:hAnsi="Times New Roman" w:cs="Times New Roman"/>
    </w:rPr>
  </w:style>
  <w:style w:type="paragraph" w:styleId="1027">
    <w:name w:val="List Number 3"/>
    <w:basedOn w:val="1001"/>
    <w:next w:val="1000"/>
    <w:uiPriority w:val="0"/>
    <w:qFormat/>
    <w:pPr>
      <w:ind w:left="420" w:firstLine="3584"/>
      <w:spacing w:before="0" w:after="0" w:line="240" w:lineRule="auto"/>
    </w:pPr>
    <w:rPr>
      <w:rFonts w:ascii="Times New Roman" w:hAnsi="Times New Roman" w:cs="Times New Roman"/>
    </w:rPr>
  </w:style>
  <w:style w:type="paragraph" w:styleId="1028">
    <w:name w:val="List 2"/>
    <w:basedOn w:val="1001"/>
    <w:next w:val="1014"/>
    <w:uiPriority w:val="0"/>
    <w:qFormat/>
    <w:pPr>
      <w:ind w:left="100" w:firstLine="3640"/>
      <w:spacing w:before="0" w:after="0" w:line="240" w:lineRule="auto"/>
    </w:pPr>
    <w:rPr>
      <w:rFonts w:ascii="Times New Roman" w:hAnsi="Times New Roman" w:cs="Times New Roman"/>
    </w:rPr>
  </w:style>
  <w:style w:type="paragraph" w:styleId="1029">
    <w:name w:val="Block Text"/>
    <w:basedOn w:val="1001"/>
    <w:next w:val="1000"/>
    <w:uiPriority w:val="0"/>
    <w:qFormat/>
    <w:pPr>
      <w:ind w:left="420" w:right="33" w:firstLine="2560"/>
      <w:spacing w:before="0" w:after="0" w:line="240" w:lineRule="auto"/>
    </w:pPr>
    <w:rPr>
      <w:rFonts w:ascii="Times New Roman" w:hAnsi="Times New Roman" w:cs="Times New Roman"/>
    </w:rPr>
  </w:style>
  <w:style w:type="paragraph" w:styleId="1030">
    <w:name w:val="toc 5"/>
    <w:basedOn w:val="1001"/>
    <w:next w:val="1000"/>
    <w:uiPriority w:val="0"/>
    <w:qFormat/>
    <w:pPr>
      <w:ind w:left="1160" w:firstLine="3784"/>
      <w:spacing w:before="0" w:after="0" w:line="360" w:lineRule="auto"/>
    </w:pPr>
    <w:rPr>
      <w:rFonts w:ascii="Times New Roman" w:hAnsi="Times New Roman" w:cs="Times New Roman"/>
    </w:rPr>
  </w:style>
  <w:style w:type="paragraph" w:styleId="1031">
    <w:name w:val="toc 3"/>
    <w:basedOn w:val="1001"/>
    <w:next w:val="1000"/>
    <w:uiPriority w:val="0"/>
    <w:qFormat/>
    <w:pPr>
      <w:ind w:left="0" w:firstLine="1024"/>
      <w:spacing w:before="0" w:after="0" w:line="360" w:lineRule="auto"/>
    </w:pPr>
    <w:rPr>
      <w:rFonts w:ascii="Times New Roman" w:hAnsi="Times New Roman" w:cs="Times New Roman"/>
    </w:rPr>
  </w:style>
  <w:style w:type="paragraph" w:styleId="1032">
    <w:name w:val="Plain Text"/>
    <w:basedOn w:val="1001"/>
    <w:next w:val="1033"/>
    <w:uiPriority w:val="0"/>
    <w:qFormat/>
    <w:pPr>
      <w:ind w:left="0" w:firstLine="2048"/>
      <w:spacing w:before="0" w:after="0" w:line="240" w:lineRule="auto"/>
    </w:pPr>
    <w:rPr>
      <w:rFonts w:ascii="Times New Roman" w:hAnsi="Times New Roman" w:cs="Times New Roman"/>
    </w:rPr>
  </w:style>
  <w:style w:type="paragraph" w:styleId="1033">
    <w:name w:val="toc 1"/>
    <w:basedOn w:val="1001"/>
    <w:next w:val="1000"/>
    <w:uiPriority w:val="39"/>
    <w:qFormat/>
    <w:pPr>
      <w:ind w:left="0" w:firstLine="4608"/>
      <w:spacing w:before="0" w:after="0" w:line="240" w:lineRule="auto"/>
    </w:pPr>
    <w:rPr>
      <w:rFonts w:ascii="Times New Roman" w:hAnsi="Times New Roman" w:cs="Times New Roman"/>
    </w:rPr>
  </w:style>
  <w:style w:type="paragraph" w:styleId="1034">
    <w:name w:val="List Bullet 5"/>
    <w:basedOn w:val="1001"/>
    <w:next w:val="1035"/>
    <w:uiPriority w:val="0"/>
    <w:qFormat/>
    <w:pPr>
      <w:ind w:left="2040" w:firstLine="2560"/>
      <w:spacing w:before="0" w:after="0" w:line="360" w:lineRule="auto"/>
    </w:pPr>
    <w:rPr>
      <w:rFonts w:ascii="Times New Roman" w:hAnsi="Times New Roman" w:cs="Times New Roman"/>
    </w:rPr>
  </w:style>
  <w:style w:type="paragraph" w:styleId="1035" w:customStyle="1">
    <w:name w:val="正文首行缩进1"/>
    <w:next w:val="1027"/>
    <w:uiPriority w:val="0"/>
    <w:qFormat/>
    <w:pPr>
      <w:ind w:left="420" w:firstLine="2724"/>
      <w:spacing w:after="120" w:line="360" w:lineRule="auto"/>
    </w:pPr>
    <w:rPr>
      <w:rFonts w:ascii="Calibri" w:hAnsi="Calibri" w:eastAsia="宋体" w:cs="宋体"/>
      <w:lang w:val="en-US" w:eastAsia="zh-CN" w:bidi="ar-SA"/>
    </w:rPr>
  </w:style>
  <w:style w:type="paragraph" w:styleId="1036">
    <w:name w:val="toc 8"/>
    <w:basedOn w:val="1001"/>
    <w:next w:val="1000"/>
    <w:uiPriority w:val="0"/>
    <w:qFormat/>
    <w:pPr>
      <w:ind w:left="1880" w:firstLine="3784"/>
      <w:spacing w:before="0" w:after="0" w:line="360" w:lineRule="auto"/>
    </w:pPr>
    <w:rPr>
      <w:rFonts w:ascii="Times New Roman" w:hAnsi="Times New Roman" w:cs="Times New Roman"/>
    </w:rPr>
  </w:style>
  <w:style w:type="paragraph" w:styleId="1037">
    <w:name w:val="Date"/>
    <w:basedOn w:val="1001"/>
    <w:next w:val="1000"/>
    <w:uiPriority w:val="0"/>
    <w:qFormat/>
    <w:pPr>
      <w:ind w:left="0" w:firstLine="2560"/>
      <w:spacing w:before="0" w:after="0" w:line="240" w:lineRule="auto"/>
    </w:pPr>
    <w:rPr>
      <w:rFonts w:ascii="Times New Roman" w:hAnsi="Times New Roman" w:cs="Times New Roman"/>
    </w:rPr>
  </w:style>
  <w:style w:type="paragraph" w:styleId="1038">
    <w:name w:val="Body Text Indent 2"/>
    <w:basedOn w:val="1001"/>
    <w:next w:val="1012"/>
    <w:uiPriority w:val="0"/>
    <w:qFormat/>
    <w:pPr>
      <w:ind w:left="481" w:firstLine="2784"/>
      <w:spacing w:before="0" w:after="0" w:line="400" w:lineRule="exact"/>
    </w:pPr>
    <w:rPr>
      <w:rFonts w:ascii="Times New Roman" w:hAnsi="Times New Roman" w:cs="Times New Roman"/>
    </w:rPr>
  </w:style>
  <w:style w:type="paragraph" w:styleId="1039">
    <w:name w:val="endnote text"/>
    <w:basedOn w:val="1001"/>
    <w:next w:val="1040"/>
    <w:uiPriority w:val="0"/>
    <w:qFormat/>
    <w:pPr>
      <w:ind w:left="0" w:firstLine="2560"/>
      <w:spacing w:before="0" w:after="0" w:line="360" w:lineRule="auto"/>
    </w:pPr>
    <w:rPr>
      <w:rFonts w:ascii="Times New Roman" w:hAnsi="Times New Roman" w:cs="Times New Roman"/>
    </w:rPr>
  </w:style>
  <w:style w:type="paragraph" w:styleId="1040" w:customStyle="1">
    <w:name w:val="Char11"/>
    <w:basedOn w:val="1001"/>
    <w:next w:val="1000"/>
    <w:uiPriority w:val="0"/>
    <w:qFormat/>
    <w:pPr>
      <w:ind w:left="0" w:firstLine="3584"/>
      <w:spacing w:before="0" w:after="0" w:line="240" w:lineRule="auto"/>
    </w:pPr>
    <w:rPr>
      <w:rFonts w:ascii="Times New Roman" w:hAnsi="Times New Roman" w:cs="Times New Roman"/>
    </w:rPr>
  </w:style>
  <w:style w:type="paragraph" w:styleId="1041">
    <w:name w:val="Balloon Text"/>
    <w:basedOn w:val="1001"/>
    <w:next w:val="1017"/>
    <w:uiPriority w:val="0"/>
    <w:qFormat/>
    <w:pPr>
      <w:ind w:left="0" w:firstLine="2048"/>
      <w:spacing w:before="0" w:after="0" w:line="240" w:lineRule="auto"/>
    </w:pPr>
    <w:rPr>
      <w:rFonts w:ascii="Times New Roman" w:hAnsi="Times New Roman" w:cs="Times New Roman"/>
    </w:rPr>
  </w:style>
  <w:style w:type="paragraph" w:styleId="1042">
    <w:name w:val="Footer"/>
    <w:basedOn w:val="1000"/>
    <w:next w:val="1043"/>
    <w:link w:val="1069"/>
    <w:uiPriority w:val="0"/>
    <w:qFormat/>
    <w:pPr>
      <w:ind w:left="0" w:firstLine="3584"/>
    </w:pPr>
  </w:style>
  <w:style w:type="paragraph" w:styleId="1043" w:customStyle="1">
    <w:name w:val="Char Char Char Char Char Char Char Char Char Char Char Char Char"/>
    <w:basedOn w:val="1001"/>
    <w:next w:val="1000"/>
    <w:uiPriority w:val="0"/>
    <w:qFormat/>
    <w:pPr>
      <w:ind w:left="0" w:firstLine="3584"/>
      <w:spacing w:before="0" w:after="160" w:line="240" w:lineRule="exact"/>
    </w:pPr>
    <w:rPr>
      <w:rFonts w:ascii="Times New Roman" w:hAnsi="Times New Roman" w:cs="Times New Roman"/>
    </w:rPr>
  </w:style>
  <w:style w:type="paragraph" w:styleId="1044">
    <w:name w:val="Header"/>
    <w:basedOn w:val="1001"/>
    <w:next w:val="1037"/>
    <w:link w:val="1070"/>
    <w:uiPriority w:val="0"/>
    <w:qFormat/>
    <w:pPr>
      <w:ind w:left="0" w:firstLine="3584"/>
      <w:jc w:val="center"/>
      <w:spacing w:before="0" w:after="0" w:line="240" w:lineRule="auto"/>
    </w:pPr>
  </w:style>
  <w:style w:type="paragraph" w:styleId="1045">
    <w:name w:val="toc 4"/>
    <w:basedOn w:val="1001"/>
    <w:next w:val="1000"/>
    <w:uiPriority w:val="0"/>
    <w:qFormat/>
    <w:pPr>
      <w:ind w:left="1260" w:firstLine="1024"/>
      <w:spacing w:before="0" w:after="0" w:line="240" w:lineRule="auto"/>
    </w:pPr>
    <w:rPr>
      <w:rFonts w:ascii="Times New Roman" w:hAnsi="Times New Roman" w:cs="Times New Roman"/>
    </w:rPr>
  </w:style>
  <w:style w:type="paragraph" w:styleId="1046">
    <w:name w:val="Subtitle"/>
    <w:next w:val="1000"/>
    <w:uiPriority w:val="0"/>
    <w:qFormat/>
    <w:pPr>
      <w:ind w:left="1024"/>
      <w:jc w:val="center"/>
      <w:spacing w:after="60"/>
    </w:pPr>
    <w:rPr>
      <w:rFonts w:ascii="Calibri" w:hAnsi="Calibri" w:eastAsia="宋体" w:cs="宋体"/>
      <w:lang w:val="en-US" w:eastAsia="zh-CN" w:bidi="ar-SA"/>
    </w:rPr>
  </w:style>
  <w:style w:type="paragraph" w:styleId="1047">
    <w:name w:val="List"/>
    <w:basedOn w:val="1001"/>
    <w:next w:val="1048"/>
    <w:uiPriority w:val="0"/>
    <w:qFormat/>
    <w:pPr>
      <w:ind w:left="200" w:firstLine="3640"/>
      <w:spacing w:before="0" w:after="0" w:line="240" w:lineRule="auto"/>
    </w:pPr>
    <w:rPr>
      <w:rFonts w:ascii="Times New Roman" w:hAnsi="Times New Roman" w:cs="Times New Roman"/>
    </w:rPr>
  </w:style>
  <w:style w:type="paragraph" w:styleId="1048">
    <w:name w:val="Body Text First Indent"/>
    <w:next w:val="1000"/>
    <w:uiPriority w:val="0"/>
    <w:qFormat/>
    <w:pPr>
      <w:ind w:left="420" w:firstLine="3748"/>
      <w:spacing w:after="120"/>
    </w:pPr>
    <w:rPr>
      <w:rFonts w:ascii="Calibri" w:hAnsi="Calibri" w:eastAsia="宋体" w:cs="宋体"/>
      <w:lang w:val="en-US" w:eastAsia="zh-CN" w:bidi="ar-SA"/>
    </w:rPr>
  </w:style>
  <w:style w:type="paragraph" w:styleId="1049">
    <w:name w:val="footnote text"/>
    <w:basedOn w:val="1001"/>
    <w:next w:val="1029"/>
    <w:uiPriority w:val="0"/>
    <w:qFormat/>
    <w:pPr>
      <w:ind w:left="0" w:firstLine="3584"/>
      <w:spacing w:before="0" w:after="0" w:line="360" w:lineRule="auto"/>
    </w:pPr>
    <w:rPr>
      <w:rFonts w:ascii="Times New Roman" w:hAnsi="Times New Roman" w:cs="Times New Roman"/>
    </w:rPr>
  </w:style>
  <w:style w:type="paragraph" w:styleId="1050">
    <w:name w:val="toc 6"/>
    <w:basedOn w:val="1001"/>
    <w:next w:val="1000"/>
    <w:uiPriority w:val="0"/>
    <w:qFormat/>
    <w:pPr>
      <w:ind w:left="1400" w:firstLine="3784"/>
      <w:spacing w:before="0" w:after="0" w:line="360" w:lineRule="auto"/>
    </w:pPr>
    <w:rPr>
      <w:rFonts w:ascii="Times New Roman" w:hAnsi="Times New Roman" w:cs="Times New Roman"/>
    </w:rPr>
  </w:style>
  <w:style w:type="paragraph" w:styleId="1051">
    <w:name w:val="List 5"/>
    <w:basedOn w:val="1001"/>
    <w:next w:val="1026"/>
    <w:uiPriority w:val="0"/>
    <w:qFormat/>
    <w:pPr>
      <w:ind w:left="2100" w:firstLine="3676"/>
      <w:spacing w:before="0" w:after="0" w:line="240" w:lineRule="auto"/>
    </w:pPr>
    <w:rPr>
      <w:rFonts w:ascii="Times New Roman" w:hAnsi="Times New Roman" w:cs="Times New Roman"/>
    </w:rPr>
  </w:style>
  <w:style w:type="paragraph" w:styleId="1052">
    <w:name w:val="Body Text Indent 3"/>
    <w:basedOn w:val="1001"/>
    <w:next w:val="1050"/>
    <w:uiPriority w:val="0"/>
    <w:qFormat/>
    <w:pPr>
      <w:ind w:left="480" w:firstLine="2784"/>
      <w:spacing w:before="0" w:after="0" w:line="400" w:lineRule="exact"/>
    </w:pPr>
    <w:rPr>
      <w:rFonts w:ascii="Times New Roman" w:hAnsi="Times New Roman" w:cs="Times New Roman"/>
    </w:rPr>
  </w:style>
  <w:style w:type="paragraph" w:styleId="1053">
    <w:name w:val="toc 2"/>
    <w:basedOn w:val="1001"/>
    <w:next w:val="1000"/>
    <w:uiPriority w:val="0"/>
    <w:qFormat/>
    <w:pPr>
      <w:ind w:left="0" w:firstLine="1024"/>
      <w:spacing w:before="0" w:after="0" w:line="360" w:lineRule="auto"/>
    </w:pPr>
    <w:rPr>
      <w:rFonts w:ascii="Times New Roman" w:hAnsi="Times New Roman" w:cs="Times New Roman"/>
    </w:rPr>
  </w:style>
  <w:style w:type="paragraph" w:styleId="1054">
    <w:name w:val="toc 9"/>
    <w:basedOn w:val="1001"/>
    <w:next w:val="1000"/>
    <w:uiPriority w:val="0"/>
    <w:qFormat/>
    <w:pPr>
      <w:ind w:left="2120" w:firstLine="3784"/>
      <w:spacing w:before="0" w:after="0" w:line="360" w:lineRule="auto"/>
    </w:pPr>
    <w:rPr>
      <w:rFonts w:ascii="Times New Roman" w:hAnsi="Times New Roman" w:cs="Times New Roman"/>
    </w:rPr>
  </w:style>
  <w:style w:type="paragraph" w:styleId="1055">
    <w:name w:val="Body Text 2"/>
    <w:basedOn w:val="1001"/>
    <w:next w:val="1020"/>
    <w:uiPriority w:val="0"/>
    <w:qFormat/>
    <w:pPr>
      <w:ind w:left="0" w:firstLine="1024"/>
      <w:spacing w:before="0" w:after="120" w:line="480" w:lineRule="auto"/>
    </w:pPr>
    <w:rPr>
      <w:rFonts w:ascii="Times New Roman" w:hAnsi="Times New Roman" w:cs="Times New Roman"/>
    </w:rPr>
  </w:style>
  <w:style w:type="paragraph" w:styleId="1056">
    <w:name w:val="HTML Preformatted"/>
    <w:basedOn w:val="1001"/>
    <w:next w:val="1019"/>
    <w:uiPriority w:val="0"/>
    <w:qFormat/>
    <w:pPr>
      <w:ind w:left="0" w:firstLine="2048"/>
      <w:spacing w:before="0" w:after="0" w:line="253" w:lineRule="atLeast"/>
    </w:pPr>
    <w:rPr>
      <w:rFonts w:ascii="Times New Roman" w:hAnsi="Times New Roman" w:cs="Times New Roman"/>
    </w:rPr>
  </w:style>
  <w:style w:type="paragraph" w:styleId="1057">
    <w:name w:val="Normal (Web)"/>
    <w:basedOn w:val="1000"/>
    <w:next w:val="1028"/>
    <w:uiPriority w:val="99"/>
    <w:qFormat/>
    <w:pPr>
      <w:ind w:left="15" w:right="15" w:firstLine="4608"/>
      <w:spacing w:before="60" w:after="60" w:line="312" w:lineRule="auto"/>
    </w:pPr>
    <w:rPr>
      <w:rFonts w:ascii="Times New Roman" w:hAnsi="Times New Roman" w:cs="Times New Roman"/>
    </w:rPr>
  </w:style>
  <w:style w:type="paragraph" w:styleId="1058">
    <w:name w:val="index 1"/>
    <w:basedOn w:val="1001"/>
    <w:next w:val="1000"/>
    <w:uiPriority w:val="0"/>
    <w:qFormat/>
    <w:pPr>
      <w:ind w:left="0" w:firstLine="3584"/>
      <w:spacing w:before="0" w:after="0" w:line="240" w:lineRule="auto"/>
    </w:pPr>
    <w:rPr>
      <w:rFonts w:ascii="Times New Roman" w:hAnsi="Times New Roman" w:cs="Times New Roman"/>
    </w:rPr>
  </w:style>
  <w:style w:type="paragraph" w:styleId="1059">
    <w:name w:val="Body Text First Indent 2"/>
    <w:basedOn w:val="1012"/>
    <w:uiPriority w:val="0"/>
    <w:unhideWhenUsed/>
    <w:qFormat/>
    <w:pPr>
      <w:ind w:firstLine="420"/>
    </w:pPr>
  </w:style>
  <w:style w:type="table" w:styleId="106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1">
    <w:name w:val="Strong"/>
    <w:uiPriority w:val="22"/>
    <w:qFormat/>
    <w:rPr>
      <w:rFonts w:ascii="Times New Roman" w:hAnsi="Times New Roman" w:eastAsia="宋体" w:cs="Times New Roman"/>
      <w:b/>
      <w:sz w:val="20"/>
    </w:rPr>
  </w:style>
  <w:style w:type="character" w:styleId="1062">
    <w:name w:val="page number"/>
    <w:uiPriority w:val="0"/>
    <w:qFormat/>
    <w:rPr>
      <w:rFonts w:ascii="Times New Roman" w:hAnsi="Times New Roman" w:eastAsia="宋体" w:cs="Times New Roman"/>
      <w:sz w:val="20"/>
    </w:rPr>
  </w:style>
  <w:style w:type="character" w:styleId="1063">
    <w:name w:val="FollowedHyperlink"/>
    <w:uiPriority w:val="0"/>
    <w:qFormat/>
    <w:rPr>
      <w:rFonts w:ascii="Times New Roman" w:hAnsi="Times New Roman" w:eastAsia="宋体" w:cs="Times New Roman"/>
      <w:color w:val="800080"/>
      <w:sz w:val="20"/>
      <w:u w:val="single"/>
    </w:rPr>
  </w:style>
  <w:style w:type="character" w:styleId="1064">
    <w:name w:val="Emphasis"/>
    <w:uiPriority w:val="20"/>
    <w:qFormat/>
    <w:rPr>
      <w:rFonts w:ascii="Times New Roman" w:hAnsi="Times New Roman" w:eastAsia="宋体" w:cs="Times New Roman"/>
      <w:i/>
      <w:sz w:val="21"/>
    </w:rPr>
  </w:style>
  <w:style w:type="character" w:styleId="1065">
    <w:name w:val="Hyperlink"/>
    <w:uiPriority w:val="99"/>
    <w:qFormat/>
    <w:rPr>
      <w:rFonts w:ascii="Times New Roman" w:hAnsi="Times New Roman" w:eastAsia="宋体" w:cs="Times New Roman"/>
      <w:color w:val="0000ff"/>
      <w:sz w:val="20"/>
      <w:u w:val="single"/>
    </w:rPr>
  </w:style>
  <w:style w:type="character" w:styleId="1066">
    <w:name w:val="annotation reference"/>
    <w:uiPriority w:val="0"/>
    <w:qFormat/>
    <w:rPr>
      <w:rFonts w:ascii="Times New Roman" w:hAnsi="Times New Roman" w:eastAsia="宋体" w:cs="Times New Roman"/>
      <w:sz w:val="20"/>
    </w:rPr>
  </w:style>
  <w:style w:type="character" w:styleId="1067">
    <w:name w:val="footnote reference"/>
    <w:uiPriority w:val="0"/>
    <w:qFormat/>
    <w:rPr>
      <w:rFonts w:ascii="Times New Roman" w:hAnsi="Times New Roman" w:eastAsia="宋体" w:cs="Times New Roman"/>
      <w:vertAlign w:val="superscript"/>
    </w:rPr>
  </w:style>
  <w:style w:type="character" w:styleId="1068" w:customStyle="1">
    <w:name w:val="正文缩进 字符"/>
    <w:link w:val="1018"/>
    <w:uiPriority w:val="0"/>
    <w:qFormat/>
    <w:rPr>
      <w:rFonts w:ascii="Calibri" w:hAnsi="Calibri" w:eastAsia="宋体" w:cs="Times New Roman"/>
    </w:rPr>
  </w:style>
  <w:style w:type="character" w:styleId="1069" w:customStyle="1">
    <w:name w:val="页脚 字符"/>
    <w:link w:val="1042"/>
    <w:uiPriority w:val="0"/>
    <w:qFormat/>
    <w:rPr>
      <w:rFonts w:ascii="Calibri" w:hAnsi="Calibri" w:eastAsia="宋体" w:cs="Times New Roman"/>
    </w:rPr>
  </w:style>
  <w:style w:type="character" w:styleId="1070" w:customStyle="1">
    <w:name w:val="页眉 字符"/>
    <w:link w:val="1044"/>
    <w:uiPriority w:val="0"/>
    <w:qFormat/>
    <w:rPr>
      <w:rFonts w:ascii="Calibri" w:hAnsi="Calibri" w:eastAsia="宋体" w:cs="Times New Roman"/>
    </w:rPr>
  </w:style>
  <w:style w:type="character" w:styleId="1071" w:customStyle="1">
    <w:name w:val="日期 Char"/>
    <w:uiPriority w:val="0"/>
    <w:qFormat/>
    <w:rPr>
      <w:rFonts w:ascii="Times New Roman" w:hAnsi="Times New Roman" w:eastAsia="宋体" w:cs="Times New Roman"/>
      <w:sz w:val="20"/>
    </w:rPr>
  </w:style>
  <w:style w:type="character" w:styleId="1072" w:customStyle="1">
    <w:name w:val="批注引用1"/>
    <w:uiPriority w:val="0"/>
    <w:qFormat/>
    <w:rPr>
      <w:rFonts w:ascii="Times New Roman" w:hAnsi="Times New Roman" w:eastAsia="宋体" w:cs="Times New Roman"/>
      <w:sz w:val="20"/>
    </w:rPr>
  </w:style>
  <w:style w:type="character" w:styleId="1073" w:customStyle="1">
    <w:name w:val="应答文本 Char Char"/>
    <w:uiPriority w:val="0"/>
    <w:qFormat/>
    <w:rPr>
      <w:rFonts w:ascii="Times New Roman" w:hAnsi="Times New Roman" w:eastAsia="宋体" w:cs="Times New Roman"/>
      <w:sz w:val="20"/>
    </w:rPr>
  </w:style>
  <w:style w:type="character" w:styleId="1074" w:customStyle="1">
    <w:name w:val="图片0 Char Char"/>
    <w:uiPriority w:val="0"/>
    <w:qFormat/>
    <w:rPr>
      <w:rFonts w:ascii="Times New Roman" w:hAnsi="Times New Roman" w:eastAsia="宋体" w:cs="Times New Roman"/>
      <w:sz w:val="20"/>
    </w:rPr>
  </w:style>
  <w:style w:type="character" w:styleId="1075" w:customStyle="1">
    <w:name w:val="尾注文本 Char"/>
    <w:uiPriority w:val="0"/>
    <w:qFormat/>
    <w:rPr>
      <w:rFonts w:ascii="Times New Roman" w:hAnsi="Times New Roman" w:eastAsia="宋体" w:cs="Times New Roman"/>
      <w:sz w:val="20"/>
    </w:rPr>
  </w:style>
  <w:style w:type="character" w:styleId="1076" w:customStyle="1">
    <w:name w:val="文档结构图 字符"/>
    <w:uiPriority w:val="0"/>
    <w:qFormat/>
    <w:rPr>
      <w:rFonts w:ascii="Microsoft YaHei UI" w:hAnsi="Times New Roman" w:eastAsia="Microsoft YaHei UI" w:cs="Times New Roman"/>
      <w:sz w:val="18"/>
      <w:szCs w:val="18"/>
    </w:rPr>
  </w:style>
  <w:style w:type="character" w:styleId="1077" w:customStyle="1">
    <w:name w:val="_Style 337"/>
    <w:uiPriority w:val="0"/>
    <w:qFormat/>
    <w:rPr>
      <w:rFonts w:ascii="Times New Roman" w:hAnsi="Times New Roman" w:eastAsia="宋体" w:cs="Times New Roman"/>
      <w:color w:val="auto"/>
      <w:sz w:val="21"/>
    </w:rPr>
  </w:style>
  <w:style w:type="character" w:styleId="1078" w:customStyle="1">
    <w:name w:val="正文文本 字符"/>
    <w:uiPriority w:val="0"/>
    <w:qFormat/>
    <w:rPr>
      <w:rFonts w:ascii="Times New Roman" w:hAnsi="Times New Roman" w:eastAsia="宋体" w:cs="Times New Roman"/>
      <w:sz w:val="21"/>
    </w:rPr>
  </w:style>
  <w:style w:type="character" w:styleId="1079" w:customStyle="1">
    <w:name w:val="批注文字 字符"/>
    <w:uiPriority w:val="0"/>
    <w:qFormat/>
    <w:rPr>
      <w:rFonts w:ascii="Times New Roman" w:hAnsi="Times New Roman" w:eastAsia="宋体" w:cs="Times New Roman"/>
      <w:sz w:val="20"/>
    </w:rPr>
  </w:style>
  <w:style w:type="character" w:styleId="1080" w:customStyle="1">
    <w:name w:val="批注文字 Char1"/>
    <w:uiPriority w:val="0"/>
    <w:qFormat/>
    <w:rPr>
      <w:rFonts w:ascii="Times New Roman" w:hAnsi="Times New Roman" w:eastAsia="宋体" w:cs="Times New Roman"/>
      <w:sz w:val="20"/>
    </w:rPr>
  </w:style>
  <w:style w:type="character" w:styleId="1081" w:customStyle="1">
    <w:name w:val="txt"/>
    <w:uiPriority w:val="0"/>
    <w:qFormat/>
    <w:rPr>
      <w:rFonts w:ascii="Times New Roman" w:hAnsi="Times New Roman" w:eastAsia="宋体" w:cs="Times New Roman"/>
      <w:sz w:val="20"/>
    </w:rPr>
  </w:style>
  <w:style w:type="character" w:styleId="1082" w:customStyle="1">
    <w:name w:val="标书正文 Char"/>
    <w:uiPriority w:val="0"/>
    <w:qFormat/>
    <w:rPr>
      <w:rFonts w:ascii="Times New Roman" w:hAnsi="Times New Roman" w:eastAsia="宋体" w:cs="Times New Roman"/>
      <w:sz w:val="20"/>
    </w:rPr>
  </w:style>
  <w:style w:type="character" w:styleId="1083" w:customStyle="1">
    <w:name w:val="font21"/>
    <w:uiPriority w:val="0"/>
    <w:qFormat/>
    <w:rPr>
      <w:rFonts w:hint="eastAsia" w:ascii="宋体" w:hAnsi="宋体" w:eastAsia="宋体" w:cs="宋体"/>
      <w:color w:val="ff0000"/>
      <w:sz w:val="24"/>
      <w:szCs w:val="24"/>
      <w:u w:val="none"/>
    </w:rPr>
  </w:style>
  <w:style w:type="character" w:styleId="1084" w:customStyle="1">
    <w:name w:val="apple-converted-space"/>
    <w:uiPriority w:val="0"/>
    <w:qFormat/>
    <w:rPr>
      <w:rFonts w:ascii="Times New Roman" w:hAnsi="Times New Roman" w:eastAsia="宋体" w:cs="Times New Roman"/>
      <w:sz w:val="20"/>
    </w:rPr>
  </w:style>
  <w:style w:type="character" w:styleId="1085" w:customStyle="1">
    <w:name w:val="纯文本 Char1"/>
    <w:uiPriority w:val="0"/>
    <w:qFormat/>
    <w:rPr>
      <w:rFonts w:ascii="Times New Roman" w:hAnsi="Times New Roman" w:eastAsia="宋体" w:cs="Times New Roman"/>
      <w:sz w:val="20"/>
    </w:rPr>
  </w:style>
  <w:style w:type="character" w:styleId="1086" w:customStyle="1">
    <w:name w:val="para1"/>
    <w:uiPriority w:val="0"/>
    <w:qFormat/>
    <w:rPr>
      <w:rFonts w:ascii="Times New Roman" w:hAnsi="Times New Roman" w:eastAsia="宋体" w:cs="Times New Roman"/>
      <w:sz w:val="20"/>
    </w:rPr>
  </w:style>
  <w:style w:type="character" w:styleId="1087" w:customStyle="1">
    <w:name w:val="HTML 预设格式 Char1"/>
    <w:uiPriority w:val="0"/>
    <w:qFormat/>
    <w:rPr>
      <w:rFonts w:ascii="Times New Roman" w:hAnsi="Times New Roman" w:eastAsia="宋体" w:cs="Times New Roman"/>
      <w:sz w:val="20"/>
    </w:rPr>
  </w:style>
  <w:style w:type="character" w:styleId="1088" w:customStyle="1">
    <w:name w:val="批注文字 Char"/>
    <w:uiPriority w:val="0"/>
    <w:qFormat/>
    <w:rPr>
      <w:rFonts w:ascii="Times New Roman" w:hAnsi="Times New Roman" w:eastAsia="宋体" w:cs="Times New Roman"/>
      <w:sz w:val="20"/>
    </w:rPr>
  </w:style>
  <w:style w:type="character" w:styleId="1089" w:customStyle="1">
    <w:name w:val="文档结构图 Char"/>
    <w:uiPriority w:val="0"/>
    <w:qFormat/>
    <w:rPr>
      <w:rFonts w:ascii="Times New Roman" w:hAnsi="Times New Roman" w:eastAsia="宋体" w:cs="Times New Roman"/>
      <w:sz w:val="20"/>
    </w:rPr>
  </w:style>
  <w:style w:type="character" w:styleId="1090" w:customStyle="1">
    <w:name w:val="超级链接"/>
    <w:uiPriority w:val="0"/>
    <w:qFormat/>
    <w:rPr>
      <w:rFonts w:ascii="Times New Roman" w:hAnsi="Times New Roman" w:eastAsia="宋体" w:cs="Times New Roman"/>
      <w:color w:val="0000ff"/>
      <w:sz w:val="20"/>
      <w:u w:val="single"/>
    </w:rPr>
  </w:style>
  <w:style w:type="character" w:styleId="1091" w:customStyle="1">
    <w:name w:val="p141"/>
    <w:uiPriority w:val="0"/>
    <w:qFormat/>
    <w:rPr>
      <w:rFonts w:ascii="Times New Roman" w:hAnsi="Times New Roman" w:eastAsia="宋体" w:cs="Times New Roman"/>
      <w:color w:val="000000"/>
      <w:sz w:val="20"/>
      <w:u w:val="none"/>
    </w:rPr>
  </w:style>
  <w:style w:type="character" w:styleId="1092" w:customStyle="1">
    <w:name w:val="宏文本 Char"/>
    <w:uiPriority w:val="0"/>
    <w:qFormat/>
    <w:rPr>
      <w:rFonts w:ascii="Times New Roman" w:hAnsi="Times New Roman" w:eastAsia="宋体" w:cs="Times New Roman"/>
      <w:sz w:val="20"/>
    </w:rPr>
  </w:style>
  <w:style w:type="character" w:styleId="1093" w:customStyle="1">
    <w:name w:val="_Style 313"/>
    <w:uiPriority w:val="0"/>
    <w:qFormat/>
    <w:rPr>
      <w:rFonts w:ascii="Times New Roman" w:hAnsi="Times New Roman" w:eastAsia="宋体" w:cs="Times New Roman"/>
      <w:b/>
      <w:i/>
      <w:sz w:val="21"/>
    </w:rPr>
  </w:style>
  <w:style w:type="character" w:styleId="1094" w:customStyle="1">
    <w:name w:val="页脚 Char1"/>
    <w:uiPriority w:val="0"/>
    <w:qFormat/>
    <w:rPr>
      <w:rFonts w:ascii="Times New Roman" w:hAnsi="Times New Roman" w:eastAsia="宋体" w:cs="Times New Roman"/>
      <w:sz w:val="20"/>
    </w:rPr>
  </w:style>
  <w:style w:type="character" w:styleId="1095" w:customStyle="1">
    <w:name w:val="页眉 Char"/>
    <w:uiPriority w:val="0"/>
    <w:qFormat/>
    <w:rPr>
      <w:rFonts w:ascii="Times New Roman" w:hAnsi="Times New Roman" w:eastAsia="宋体" w:cs="Times New Roman"/>
      <w:sz w:val="20"/>
    </w:rPr>
  </w:style>
  <w:style w:type="character" w:styleId="1096" w:customStyle="1">
    <w:name w:val="标题 7 Char"/>
    <w:uiPriority w:val="0"/>
    <w:qFormat/>
    <w:rPr>
      <w:rFonts w:ascii="Times New Roman" w:hAnsi="Times New Roman" w:eastAsia="宋体" w:cs="Times New Roman"/>
      <w:b/>
      <w:sz w:val="20"/>
    </w:rPr>
  </w:style>
  <w:style w:type="character" w:styleId="1097" w:customStyle="1">
    <w:name w:val="Char Char12"/>
    <w:uiPriority w:val="0"/>
    <w:qFormat/>
    <w:rPr>
      <w:rFonts w:ascii="Times New Roman" w:hAnsi="Times New Roman" w:eastAsia="宋体" w:cs="Times New Roman"/>
      <w:sz w:val="20"/>
    </w:rPr>
  </w:style>
  <w:style w:type="character" w:styleId="1098" w:customStyle="1">
    <w:name w:val="标题 3 Char"/>
    <w:uiPriority w:val="0"/>
    <w:qFormat/>
    <w:rPr>
      <w:rFonts w:ascii="Times New Roman" w:hAnsi="Times New Roman" w:eastAsia="宋体" w:cs="Times New Roman"/>
      <w:b/>
      <w:sz w:val="20"/>
    </w:rPr>
  </w:style>
  <w:style w:type="character" w:styleId="1099" w:customStyle="1">
    <w:name w:val="正文（首行缩进 2 字符） Char Char"/>
    <w:uiPriority w:val="0"/>
    <w:qFormat/>
    <w:rPr>
      <w:rFonts w:ascii="Times New Roman" w:hAnsi="Times New Roman" w:eastAsia="宋体" w:cs="Times New Roman"/>
      <w:sz w:val="20"/>
    </w:rPr>
  </w:style>
  <w:style w:type="character" w:styleId="1100" w:customStyle="1">
    <w:name w:val="表格用 Char Char"/>
    <w:uiPriority w:val="0"/>
    <w:qFormat/>
    <w:rPr>
      <w:rFonts w:ascii="Times New Roman" w:hAnsi="Times New Roman" w:eastAsia="宋体" w:cs="Times New Roman"/>
      <w:sz w:val="20"/>
    </w:rPr>
  </w:style>
  <w:style w:type="character" w:styleId="1101" w:customStyle="1">
    <w:name w:val="正文文本缩进 3 Char1"/>
    <w:uiPriority w:val="0"/>
    <w:qFormat/>
    <w:rPr>
      <w:rFonts w:ascii="Times New Roman" w:hAnsi="Times New Roman" w:eastAsia="宋体" w:cs="Times New Roman"/>
      <w:sz w:val="20"/>
    </w:rPr>
  </w:style>
  <w:style w:type="character" w:styleId="1102" w:customStyle="1">
    <w:name w:val="正文缩进 Char"/>
    <w:uiPriority w:val="0"/>
    <w:qFormat/>
    <w:rPr>
      <w:rFonts w:ascii="Times New Roman" w:hAnsi="Times New Roman" w:eastAsia="宋体" w:cs="Times New Roman"/>
      <w:sz w:val="20"/>
    </w:rPr>
  </w:style>
  <w:style w:type="character" w:styleId="1103" w:customStyle="1">
    <w:name w:val="批注框文本 Char1"/>
    <w:uiPriority w:val="0"/>
    <w:qFormat/>
    <w:rPr>
      <w:rFonts w:ascii="Times New Roman" w:hAnsi="Times New Roman" w:eastAsia="宋体" w:cs="Times New Roman"/>
      <w:sz w:val="20"/>
    </w:rPr>
  </w:style>
  <w:style w:type="character" w:styleId="1104" w:customStyle="1">
    <w:name w:val="Char Char13"/>
    <w:uiPriority w:val="0"/>
    <w:qFormat/>
    <w:rPr>
      <w:rFonts w:ascii="Times New Roman" w:hAnsi="Times New Roman" w:eastAsia="宋体" w:cs="Times New Roman"/>
      <w:sz w:val="20"/>
    </w:rPr>
  </w:style>
  <w:style w:type="character" w:styleId="1105" w:customStyle="1">
    <w:name w:val="样式2 Char"/>
    <w:uiPriority w:val="0"/>
    <w:qFormat/>
    <w:rPr>
      <w:rFonts w:ascii="Times New Roman" w:hAnsi="Times New Roman" w:eastAsia="宋体" w:cs="Times New Roman"/>
      <w:b/>
      <w:sz w:val="20"/>
    </w:rPr>
  </w:style>
  <w:style w:type="character" w:styleId="1106" w:customStyle="1">
    <w:name w:val="页脚 Char"/>
    <w:uiPriority w:val="0"/>
    <w:qFormat/>
    <w:rPr>
      <w:rFonts w:ascii="Times New Roman" w:hAnsi="Times New Roman" w:eastAsia="宋体" w:cs="Times New Roman"/>
      <w:sz w:val="20"/>
    </w:rPr>
  </w:style>
  <w:style w:type="character" w:styleId="1107" w:customStyle="1">
    <w:name w:val="标准文本 Char"/>
    <w:uiPriority w:val="0"/>
    <w:qFormat/>
    <w:rPr>
      <w:rFonts w:ascii="Times New Roman" w:hAnsi="Times New Roman" w:eastAsia="宋体" w:cs="Times New Roman"/>
      <w:sz w:val="20"/>
    </w:rPr>
  </w:style>
  <w:style w:type="character" w:styleId="1108" w:customStyle="1">
    <w:name w:val="font01"/>
    <w:uiPriority w:val="0"/>
    <w:qFormat/>
    <w:rPr>
      <w:rFonts w:hint="eastAsia" w:ascii="宋体" w:hAnsi="宋体" w:eastAsia="宋体" w:cs="宋体"/>
      <w:color w:val="000000"/>
      <w:sz w:val="24"/>
      <w:szCs w:val="24"/>
      <w:u w:val="none"/>
    </w:rPr>
  </w:style>
  <w:style w:type="character" w:styleId="1109" w:customStyle="1">
    <w:name w:val="标题 3 Char1"/>
    <w:uiPriority w:val="0"/>
    <w:qFormat/>
    <w:rPr>
      <w:rFonts w:ascii="Times New Roman" w:hAnsi="Times New Roman" w:eastAsia="宋体" w:cs="Times New Roman"/>
      <w:b/>
      <w:sz w:val="20"/>
      <w:u w:val="single"/>
    </w:rPr>
  </w:style>
  <w:style w:type="character" w:styleId="1110" w:customStyle="1">
    <w:name w:val="表格 Char Char"/>
    <w:uiPriority w:val="0"/>
    <w:qFormat/>
    <w:rPr>
      <w:rFonts w:ascii="Times New Roman" w:hAnsi="Times New Roman" w:eastAsia="宋体" w:cs="Times New Roman"/>
      <w:sz w:val="20"/>
    </w:rPr>
  </w:style>
  <w:style w:type="character" w:styleId="1111" w:customStyle="1">
    <w:name w:val="正文首行缩进 Char"/>
    <w:uiPriority w:val="0"/>
    <w:qFormat/>
    <w:rPr>
      <w:rFonts w:ascii="Times New Roman" w:hAnsi="Times New Roman" w:eastAsia="宋体" w:cs="Times New Roman"/>
      <w:sz w:val="20"/>
    </w:rPr>
  </w:style>
  <w:style w:type="character" w:styleId="1112" w:customStyle="1">
    <w:name w:val="标题 9 Char"/>
    <w:uiPriority w:val="0"/>
    <w:qFormat/>
    <w:rPr>
      <w:rFonts w:ascii="Times New Roman" w:hAnsi="Times New Roman" w:eastAsia="宋体" w:cs="Times New Roman"/>
      <w:sz w:val="20"/>
    </w:rPr>
  </w:style>
  <w:style w:type="character" w:styleId="1113" w:customStyle="1">
    <w:name w:val="lh151"/>
    <w:uiPriority w:val="0"/>
    <w:qFormat/>
    <w:rPr>
      <w:rFonts w:ascii="Times New Roman" w:hAnsi="Times New Roman" w:eastAsia="宋体" w:cs="Times New Roman"/>
      <w:color w:val="666666"/>
      <w:sz w:val="20"/>
    </w:rPr>
  </w:style>
  <w:style w:type="character" w:styleId="1114" w:customStyle="1">
    <w:name w:val="日期 Char1"/>
    <w:uiPriority w:val="0"/>
    <w:qFormat/>
    <w:rPr>
      <w:rFonts w:ascii="Times New Roman" w:hAnsi="Times New Roman" w:eastAsia="宋体" w:cs="Times New Roman"/>
      <w:sz w:val="20"/>
    </w:rPr>
  </w:style>
  <w:style w:type="character" w:styleId="1115" w:customStyle="1">
    <w:name w:val="图片 Char Char"/>
    <w:uiPriority w:val="0"/>
    <w:qFormat/>
    <w:rPr>
      <w:rFonts w:ascii="Times New Roman" w:hAnsi="Times New Roman" w:eastAsia="宋体" w:cs="Times New Roman"/>
      <w:sz w:val="20"/>
    </w:rPr>
  </w:style>
  <w:style w:type="character" w:styleId="1116" w:customStyle="1">
    <w:name w:val="批注框文本 字符"/>
    <w:uiPriority w:val="0"/>
    <w:qFormat/>
    <w:rPr>
      <w:rFonts w:ascii="Times New Roman" w:hAnsi="Times New Roman" w:eastAsia="宋体" w:cs="Times New Roman"/>
      <w:sz w:val="20"/>
    </w:rPr>
  </w:style>
  <w:style w:type="character" w:styleId="1117" w:customStyle="1">
    <w:name w:val="HTML 预设格式 Char"/>
    <w:uiPriority w:val="0"/>
    <w:qFormat/>
    <w:rPr>
      <w:rFonts w:ascii="Times New Roman" w:hAnsi="Times New Roman" w:eastAsia="宋体" w:cs="Times New Roman"/>
      <w:sz w:val="20"/>
    </w:rPr>
  </w:style>
  <w:style w:type="character" w:styleId="1118" w:customStyle="1">
    <w:name w:val="列出段落 Char"/>
    <w:uiPriority w:val="0"/>
    <w:qFormat/>
    <w:rPr>
      <w:rFonts w:ascii="Times New Roman" w:hAnsi="Times New Roman" w:eastAsia="宋体" w:cs="Times New Roman"/>
      <w:sz w:val="20"/>
    </w:rPr>
  </w:style>
  <w:style w:type="character" w:styleId="1119" w:customStyle="1">
    <w:name w:val="标题 5 Char"/>
    <w:uiPriority w:val="0"/>
    <w:qFormat/>
    <w:rPr>
      <w:rFonts w:ascii="Times New Roman" w:hAnsi="Times New Roman" w:eastAsia="宋体" w:cs="Times New Roman"/>
      <w:b/>
      <w:sz w:val="20"/>
    </w:rPr>
  </w:style>
  <w:style w:type="character" w:styleId="1120" w:customStyle="1">
    <w:name w:val="链接"/>
    <w:uiPriority w:val="0"/>
    <w:qFormat/>
    <w:rPr>
      <w:rFonts w:ascii="Times New Roman" w:hAnsi="Times New Roman" w:eastAsia="宋体" w:cs="Times New Roman"/>
      <w:color w:val="0000ff"/>
      <w:sz w:val="20"/>
      <w:u w:val="single"/>
    </w:rPr>
  </w:style>
  <w:style w:type="character" w:styleId="1121" w:customStyle="1">
    <w:name w:val="18h1"/>
    <w:uiPriority w:val="0"/>
    <w:qFormat/>
    <w:rPr>
      <w:rFonts w:ascii="Times New Roman" w:hAnsi="Times New Roman" w:eastAsia="宋体" w:cs="Times New Roman"/>
      <w:color w:val="3b3b3b"/>
      <w:sz w:val="20"/>
    </w:rPr>
  </w:style>
  <w:style w:type="character" w:styleId="1122" w:customStyle="1">
    <w:name w:val="表格文字（两侧对齐） Char Char"/>
    <w:uiPriority w:val="0"/>
    <w:qFormat/>
    <w:rPr>
      <w:rFonts w:ascii="Times New Roman" w:hAnsi="Times New Roman" w:eastAsia="宋体" w:cs="Times New Roman"/>
      <w:sz w:val="20"/>
    </w:rPr>
  </w:style>
  <w:style w:type="character" w:styleId="1123" w:customStyle="1">
    <w:name w:val="正文文本缩进 2 Char"/>
    <w:uiPriority w:val="0"/>
    <w:qFormat/>
    <w:rPr>
      <w:rFonts w:ascii="Times New Roman" w:hAnsi="Times New Roman" w:eastAsia="宋体" w:cs="Times New Roman"/>
      <w:sz w:val="20"/>
    </w:rPr>
  </w:style>
  <w:style w:type="character" w:styleId="1124" w:customStyle="1">
    <w:name w:val="Char Char14"/>
    <w:uiPriority w:val="0"/>
    <w:qFormat/>
    <w:rPr>
      <w:rFonts w:ascii="Times New Roman" w:hAnsi="Times New Roman" w:eastAsia="宋体" w:cs="Times New Roman"/>
      <w:sz w:val="20"/>
    </w:rPr>
  </w:style>
  <w:style w:type="character" w:styleId="1125" w:customStyle="1">
    <w:name w:val="标题 1 Char1"/>
    <w:uiPriority w:val="0"/>
    <w:qFormat/>
    <w:rPr>
      <w:rFonts w:ascii="Times New Roman" w:hAnsi="Times New Roman" w:eastAsia="宋体" w:cs="Times New Roman"/>
      <w:b/>
      <w:sz w:val="20"/>
    </w:rPr>
  </w:style>
  <w:style w:type="character" w:styleId="1126" w:customStyle="1">
    <w:name w:val="批注框文本 Char"/>
    <w:uiPriority w:val="0"/>
    <w:qFormat/>
    <w:rPr>
      <w:rFonts w:ascii="Times New Roman" w:hAnsi="Times New Roman" w:eastAsia="宋体" w:cs="Times New Roman"/>
      <w:sz w:val="20"/>
    </w:rPr>
  </w:style>
  <w:style w:type="character" w:styleId="1127" w:customStyle="1">
    <w:name w:val="apple-style-span"/>
    <w:uiPriority w:val="0"/>
    <w:qFormat/>
    <w:rPr>
      <w:rFonts w:ascii="Times New Roman" w:hAnsi="Times New Roman" w:eastAsia="宋体" w:cs="Times New Roman"/>
      <w:sz w:val="20"/>
    </w:rPr>
  </w:style>
  <w:style w:type="character" w:styleId="1128" w:customStyle="1">
    <w:name w:val="插图 Char Char"/>
    <w:uiPriority w:val="0"/>
    <w:qFormat/>
    <w:rPr>
      <w:rFonts w:ascii="Times New Roman" w:hAnsi="Times New Roman" w:eastAsia="宋体" w:cs="Times New Roman"/>
      <w:sz w:val="20"/>
    </w:rPr>
  </w:style>
  <w:style w:type="character" w:styleId="1129" w:customStyle="1">
    <w:name w:val="标题 2 Char1"/>
    <w:uiPriority w:val="0"/>
    <w:qFormat/>
    <w:rPr>
      <w:rFonts w:ascii="Times New Roman" w:hAnsi="Times New Roman" w:eastAsia="宋体" w:cs="Times New Roman"/>
      <w:b/>
      <w:sz w:val="20"/>
    </w:rPr>
  </w:style>
  <w:style w:type="character" w:styleId="1130" w:customStyle="1">
    <w:name w:val="_Style 332"/>
    <w:uiPriority w:val="0"/>
    <w:qFormat/>
    <w:rPr>
      <w:rFonts w:ascii="Times New Roman" w:hAnsi="Times New Roman" w:eastAsia="宋体" w:cs="Times New Roman"/>
      <w:i/>
      <w:color w:val="auto"/>
      <w:sz w:val="21"/>
    </w:rPr>
  </w:style>
  <w:style w:type="character" w:styleId="1131" w:customStyle="1">
    <w:name w:val="正文文本 3 Char1"/>
    <w:uiPriority w:val="0"/>
    <w:qFormat/>
    <w:rPr>
      <w:rFonts w:ascii="Times New Roman" w:hAnsi="Times New Roman" w:eastAsia="宋体" w:cs="Times New Roman"/>
      <w:sz w:val="20"/>
    </w:rPr>
  </w:style>
  <w:style w:type="character" w:styleId="1132" w:customStyle="1">
    <w:name w:val="标题 5 Char1"/>
    <w:uiPriority w:val="0"/>
    <w:qFormat/>
    <w:rPr>
      <w:rFonts w:ascii="Times New Roman" w:hAnsi="Times New Roman" w:eastAsia="宋体" w:cs="Times New Roman"/>
      <w:b/>
      <w:sz w:val="20"/>
    </w:rPr>
  </w:style>
  <w:style w:type="character" w:styleId="1133" w:customStyle="1">
    <w:name w:val="批注主题 Char"/>
    <w:uiPriority w:val="0"/>
    <w:qFormat/>
    <w:rPr>
      <w:rFonts w:ascii="Times New Roman" w:hAnsi="Times New Roman" w:eastAsia="宋体" w:cs="Times New Roman"/>
      <w:b/>
      <w:sz w:val="20"/>
    </w:rPr>
  </w:style>
  <w:style w:type="character" w:styleId="1134" w:customStyle="1">
    <w:name w:val="标题 1 Char"/>
    <w:uiPriority w:val="0"/>
    <w:qFormat/>
    <w:rPr>
      <w:rFonts w:ascii="Times New Roman" w:hAnsi="Times New Roman" w:eastAsia="宋体" w:cs="Times New Roman"/>
      <w:b/>
      <w:sz w:val="20"/>
    </w:rPr>
  </w:style>
  <w:style w:type="character" w:styleId="1135" w:customStyle="1">
    <w:name w:val="正文文本 2 Char1"/>
    <w:uiPriority w:val="0"/>
    <w:qFormat/>
    <w:rPr>
      <w:rFonts w:ascii="Times New Roman" w:hAnsi="Times New Roman" w:eastAsia="宋体" w:cs="Times New Roman"/>
      <w:sz w:val="20"/>
    </w:rPr>
  </w:style>
  <w:style w:type="character" w:styleId="1136" w:customStyle="1">
    <w:name w:val="标题 4 Char1"/>
    <w:uiPriority w:val="0"/>
    <w:qFormat/>
    <w:rPr>
      <w:rFonts w:ascii="Times New Roman" w:hAnsi="Times New Roman" w:eastAsia="宋体" w:cs="Times New Roman"/>
      <w:b/>
      <w:sz w:val="20"/>
    </w:rPr>
  </w:style>
  <w:style w:type="character" w:styleId="1137" w:customStyle="1">
    <w:name w:val="正文文本 2 Char"/>
    <w:uiPriority w:val="0"/>
    <w:qFormat/>
    <w:rPr>
      <w:rFonts w:ascii="Times New Roman" w:hAnsi="Times New Roman" w:eastAsia="宋体" w:cs="Times New Roman"/>
      <w:sz w:val="20"/>
    </w:rPr>
  </w:style>
  <w:style w:type="character" w:styleId="1138" w:customStyle="1">
    <w:name w:val="_Style 376"/>
    <w:uiPriority w:val="0"/>
    <w:qFormat/>
    <w:rPr>
      <w:rFonts w:ascii="Times New Roman" w:hAnsi="Times New Roman" w:eastAsia="宋体" w:cs="Times New Roman"/>
      <w:b/>
      <w:color w:val="auto"/>
      <w:sz w:val="21"/>
    </w:rPr>
  </w:style>
  <w:style w:type="character" w:styleId="1139" w:customStyle="1">
    <w:name w:val="062"/>
    <w:uiPriority w:val="0"/>
    <w:qFormat/>
    <w:rPr>
      <w:rFonts w:ascii="Times New Roman" w:hAnsi="Times New Roman" w:eastAsia="宋体" w:cs="Times New Roman"/>
      <w:b/>
      <w:sz w:val="20"/>
    </w:rPr>
  </w:style>
  <w:style w:type="character" w:styleId="1140" w:customStyle="1">
    <w:name w:val="正文文本 Char1"/>
    <w:uiPriority w:val="0"/>
    <w:qFormat/>
    <w:rPr>
      <w:rFonts w:ascii="Times New Roman" w:hAnsi="Times New Roman" w:eastAsia="宋体" w:cs="Times New Roman"/>
      <w:sz w:val="20"/>
    </w:rPr>
  </w:style>
  <w:style w:type="character" w:styleId="1141" w:customStyle="1">
    <w:name w:val="题注 Char"/>
    <w:uiPriority w:val="0"/>
    <w:qFormat/>
    <w:rPr>
      <w:rFonts w:ascii="Times New Roman" w:hAnsi="Times New Roman" w:eastAsia="宋体" w:cs="Times New Roman"/>
      <w:sz w:val="20"/>
    </w:rPr>
  </w:style>
  <w:style w:type="character" w:styleId="1142" w:customStyle="1">
    <w:name w:val="脚注文本 Char"/>
    <w:uiPriority w:val="0"/>
    <w:qFormat/>
    <w:rPr>
      <w:rFonts w:ascii="Times New Roman" w:hAnsi="Times New Roman" w:eastAsia="宋体" w:cs="Times New Roman"/>
      <w:sz w:val="20"/>
    </w:rPr>
  </w:style>
  <w:style w:type="character" w:styleId="1143" w:customStyle="1">
    <w:name w:val="_Style 336"/>
    <w:uiPriority w:val="0"/>
    <w:qFormat/>
    <w:rPr>
      <w:rFonts w:ascii="Times New Roman" w:hAnsi="Times New Roman" w:eastAsia="宋体" w:cs="Times New Roman"/>
      <w:i/>
      <w:color w:val="auto"/>
      <w:sz w:val="21"/>
    </w:rPr>
  </w:style>
  <w:style w:type="character" w:styleId="1144" w:customStyle="1">
    <w:name w:val="表格 Char"/>
    <w:uiPriority w:val="0"/>
    <w:qFormat/>
    <w:rPr>
      <w:rFonts w:ascii="Times New Roman" w:hAnsi="Times New Roman" w:eastAsia="宋体" w:cs="Times New Roman"/>
      <w:color w:val="000000"/>
      <w:sz w:val="20"/>
    </w:rPr>
  </w:style>
  <w:style w:type="character" w:styleId="1145" w:customStyle="1">
    <w:name w:val="批注主题 字符"/>
    <w:uiPriority w:val="0"/>
    <w:qFormat/>
    <w:rPr>
      <w:rFonts w:ascii="Times New Roman" w:hAnsi="Times New Roman" w:eastAsia="宋体" w:cs="Times New Roman"/>
      <w:b/>
      <w:sz w:val="20"/>
    </w:rPr>
  </w:style>
  <w:style w:type="character" w:styleId="1146" w:customStyle="1">
    <w:name w:val="图注 Char Char"/>
    <w:uiPriority w:val="0"/>
    <w:qFormat/>
    <w:rPr>
      <w:rFonts w:ascii="Times New Roman" w:hAnsi="Times New Roman" w:eastAsia="宋体" w:cs="Times New Roman"/>
      <w:sz w:val="20"/>
    </w:rPr>
  </w:style>
  <w:style w:type="character" w:styleId="1147" w:customStyle="1">
    <w:name w:val="页码1"/>
    <w:uiPriority w:val="0"/>
    <w:qFormat/>
    <w:rPr>
      <w:rFonts w:ascii="Times New Roman" w:hAnsi="Times New Roman" w:eastAsia="宋体" w:cs="Times New Roman"/>
      <w:sz w:val="20"/>
    </w:rPr>
  </w:style>
  <w:style w:type="character" w:styleId="1148" w:customStyle="1">
    <w:name w:val="列表框1 Char Char"/>
    <w:uiPriority w:val="0"/>
    <w:qFormat/>
    <w:rPr>
      <w:rFonts w:ascii="Times New Roman" w:hAnsi="Times New Roman" w:eastAsia="宋体" w:cs="Times New Roman"/>
      <w:sz w:val="20"/>
    </w:rPr>
  </w:style>
  <w:style w:type="character" w:styleId="1149" w:customStyle="1">
    <w:name w:val="1ji Char"/>
    <w:uiPriority w:val="0"/>
    <w:qFormat/>
    <w:rPr>
      <w:rFonts w:ascii="Times New Roman" w:hAnsi="Times New Roman" w:eastAsia="宋体" w:cs="Times New Roman"/>
      <w:b/>
      <w:sz w:val="20"/>
    </w:rPr>
  </w:style>
  <w:style w:type="character" w:styleId="1150" w:customStyle="1">
    <w:name w:val="正文文本缩进 Char"/>
    <w:uiPriority w:val="0"/>
    <w:qFormat/>
    <w:rPr>
      <w:rFonts w:ascii="Times New Roman" w:hAnsi="Times New Roman" w:eastAsia="宋体" w:cs="Times New Roman"/>
      <w:sz w:val="20"/>
    </w:rPr>
  </w:style>
  <w:style w:type="character" w:styleId="1151" w:customStyle="1">
    <w:name w:val="标准文本 Char Char"/>
    <w:uiPriority w:val="0"/>
    <w:qFormat/>
    <w:rPr>
      <w:rFonts w:ascii="Times New Roman" w:hAnsi="Times New Roman" w:eastAsia="宋体" w:cs="Times New Roman"/>
      <w:sz w:val="20"/>
    </w:rPr>
  </w:style>
  <w:style w:type="character" w:styleId="1152" w:customStyle="1">
    <w:name w:val="表格用 Char"/>
    <w:uiPriority w:val="0"/>
    <w:qFormat/>
    <w:rPr>
      <w:rFonts w:ascii="Times New Roman" w:hAnsi="Times New Roman" w:eastAsia="宋体" w:cs="Times New Roman"/>
      <w:color w:val="000000"/>
      <w:sz w:val="20"/>
    </w:rPr>
  </w:style>
  <w:style w:type="character" w:styleId="1153" w:customStyle="1">
    <w:name w:val="标题 7 Char1"/>
    <w:uiPriority w:val="0"/>
    <w:qFormat/>
    <w:rPr>
      <w:rFonts w:ascii="Times New Roman" w:hAnsi="Times New Roman" w:eastAsia="宋体" w:cs="Times New Roman"/>
      <w:b/>
      <w:sz w:val="20"/>
    </w:rPr>
  </w:style>
  <w:style w:type="character" w:styleId="1154" w:customStyle="1">
    <w:name w:val="H 3 Char"/>
    <w:uiPriority w:val="0"/>
    <w:qFormat/>
    <w:rPr>
      <w:rFonts w:ascii="Times New Roman" w:hAnsi="Times New Roman" w:eastAsia="宋体" w:cs="Times New Roman"/>
      <w:b/>
      <w:sz w:val="20"/>
    </w:rPr>
  </w:style>
  <w:style w:type="character" w:styleId="1155" w:customStyle="1">
    <w:name w:val="正文文本缩进 3 字符"/>
    <w:uiPriority w:val="0"/>
    <w:qFormat/>
    <w:rPr>
      <w:rFonts w:ascii="Times New Roman" w:hAnsi="Times New Roman" w:eastAsia="宋体" w:cs="Times New Roman"/>
      <w:sz w:val="16"/>
      <w:szCs w:val="16"/>
    </w:rPr>
  </w:style>
  <w:style w:type="character" w:styleId="1156" w:customStyle="1">
    <w:name w:val="标题 Char"/>
    <w:uiPriority w:val="0"/>
    <w:qFormat/>
    <w:rPr>
      <w:rFonts w:ascii="Times New Roman" w:hAnsi="Times New Roman" w:eastAsia="宋体" w:cs="Times New Roman"/>
      <w:b/>
      <w:sz w:val="20"/>
    </w:rPr>
  </w:style>
  <w:style w:type="character" w:styleId="1157" w:customStyle="1">
    <w:name w:val="H 4 Char"/>
    <w:uiPriority w:val="0"/>
    <w:qFormat/>
    <w:rPr>
      <w:rFonts w:ascii="Times New Roman" w:hAnsi="Times New Roman" w:eastAsia="宋体" w:cs="Times New Roman"/>
      <w:b/>
      <w:sz w:val="20"/>
    </w:rPr>
  </w:style>
  <w:style w:type="character" w:styleId="1158" w:customStyle="1">
    <w:name w:val="批注主题 Char1"/>
    <w:uiPriority w:val="0"/>
    <w:qFormat/>
    <w:rPr>
      <w:rFonts w:ascii="Times New Roman" w:hAnsi="Times New Roman" w:eastAsia="宋体" w:cs="Times New Roman"/>
      <w:b/>
      <w:sz w:val="20"/>
    </w:rPr>
  </w:style>
  <w:style w:type="character" w:styleId="1159" w:customStyle="1">
    <w:name w:val="正文文本缩进 Char1"/>
    <w:uiPriority w:val="0"/>
    <w:qFormat/>
    <w:rPr>
      <w:rFonts w:ascii="Times New Roman" w:hAnsi="Times New Roman" w:eastAsia="宋体" w:cs="Times New Roman"/>
      <w:sz w:val="20"/>
    </w:rPr>
  </w:style>
  <w:style w:type="character" w:styleId="1160" w:customStyle="1">
    <w:name w:val="正文文本 3 Char"/>
    <w:uiPriority w:val="0"/>
    <w:qFormat/>
    <w:rPr>
      <w:rFonts w:ascii="Times New Roman" w:hAnsi="Times New Roman" w:eastAsia="宋体" w:cs="Times New Roman"/>
      <w:sz w:val="20"/>
    </w:rPr>
  </w:style>
  <w:style w:type="character" w:styleId="1161" w:customStyle="1">
    <w:name w:val="正文首行缩进 2 Char"/>
    <w:uiPriority w:val="0"/>
    <w:qFormat/>
    <w:rPr>
      <w:rFonts w:ascii="Times New Roman" w:hAnsi="Times New Roman" w:eastAsia="宋体" w:cs="Times New Roman"/>
      <w:sz w:val="20"/>
    </w:rPr>
  </w:style>
  <w:style w:type="character" w:styleId="1162" w:customStyle="1">
    <w:name w:val="页眉 Char1"/>
    <w:uiPriority w:val="0"/>
    <w:qFormat/>
    <w:rPr>
      <w:rFonts w:ascii="Times New Roman" w:hAnsi="Times New Roman" w:eastAsia="宋体" w:cs="Times New Roman"/>
      <w:sz w:val="20"/>
    </w:rPr>
  </w:style>
  <w:style w:type="character" w:styleId="1163" w:customStyle="1">
    <w:name w:val="Char Char2"/>
    <w:uiPriority w:val="0"/>
    <w:qFormat/>
    <w:rPr>
      <w:rFonts w:ascii="Times New Roman" w:hAnsi="Times New Roman" w:eastAsia="宋体" w:cs="Times New Roman"/>
      <w:sz w:val="20"/>
    </w:rPr>
  </w:style>
  <w:style w:type="character" w:styleId="1164" w:customStyle="1">
    <w:name w:val="样式 首行缩进:  2 字符 Char1"/>
    <w:uiPriority w:val="0"/>
    <w:qFormat/>
    <w:rPr>
      <w:rFonts w:ascii="Times New Roman" w:hAnsi="Times New Roman" w:eastAsia="宋体" w:cs="Times New Roman"/>
      <w:sz w:val="20"/>
    </w:rPr>
  </w:style>
  <w:style w:type="character" w:styleId="1165" w:customStyle="1">
    <w:name w:val="标题 2 Char"/>
    <w:uiPriority w:val="0"/>
    <w:qFormat/>
    <w:rPr>
      <w:rFonts w:ascii="Times New Roman" w:hAnsi="Times New Roman" w:eastAsia="宋体" w:cs="Times New Roman"/>
      <w:b/>
      <w:sz w:val="20"/>
    </w:rPr>
  </w:style>
  <w:style w:type="character" w:styleId="1166" w:customStyle="1">
    <w:name w:val="表格文字图表文字 Char Char"/>
    <w:uiPriority w:val="0"/>
    <w:qFormat/>
    <w:rPr>
      <w:rFonts w:ascii="Times New Roman" w:hAnsi="Times New Roman" w:eastAsia="宋体" w:cs="Times New Roman"/>
      <w:sz w:val="20"/>
    </w:rPr>
  </w:style>
  <w:style w:type="character" w:styleId="1167" w:customStyle="1">
    <w:name w:val="图片 Char"/>
    <w:uiPriority w:val="0"/>
    <w:qFormat/>
    <w:rPr>
      <w:rFonts w:ascii="Times New Roman" w:hAnsi="Times New Roman" w:eastAsia="宋体" w:cs="Times New Roman"/>
      <w:sz w:val="20"/>
    </w:rPr>
  </w:style>
  <w:style w:type="character" w:styleId="1168" w:customStyle="1">
    <w:name w:val="标题 6 Char"/>
    <w:uiPriority w:val="0"/>
    <w:qFormat/>
    <w:rPr>
      <w:rFonts w:ascii="Times New Roman" w:hAnsi="Times New Roman" w:eastAsia="宋体" w:cs="Times New Roman"/>
      <w:b/>
      <w:sz w:val="20"/>
    </w:rPr>
  </w:style>
  <w:style w:type="character" w:styleId="1169" w:customStyle="1">
    <w:name w:val="标题 4 Char"/>
    <w:uiPriority w:val="0"/>
    <w:qFormat/>
    <w:rPr>
      <w:rFonts w:ascii="Times New Roman" w:hAnsi="Times New Roman" w:eastAsia="宋体" w:cs="Times New Roman"/>
      <w:b/>
      <w:sz w:val="20"/>
    </w:rPr>
  </w:style>
  <w:style w:type="character" w:styleId="1170" w:customStyle="1">
    <w:name w:val="文档结构图 Char1"/>
    <w:uiPriority w:val="0"/>
    <w:qFormat/>
    <w:rPr>
      <w:rFonts w:ascii="Times New Roman" w:hAnsi="Times New Roman" w:eastAsia="宋体" w:cs="Times New Roman"/>
      <w:sz w:val="20"/>
    </w:rPr>
  </w:style>
  <w:style w:type="character" w:styleId="1171" w:customStyle="1">
    <w:name w:val="项目符0 Char"/>
    <w:uiPriority w:val="0"/>
    <w:qFormat/>
    <w:rPr>
      <w:rFonts w:ascii="Times New Roman" w:hAnsi="Times New Roman" w:eastAsia="宋体" w:cs="Times New Roman"/>
      <w:sz w:val="20"/>
    </w:rPr>
  </w:style>
  <w:style w:type="character" w:styleId="1172" w:customStyle="1">
    <w:name w:val="正文文本缩进 3 Char"/>
    <w:uiPriority w:val="0"/>
    <w:qFormat/>
    <w:rPr>
      <w:rFonts w:ascii="Times New Roman" w:hAnsi="Times New Roman" w:eastAsia="宋体" w:cs="Times New Roman"/>
      <w:sz w:val="20"/>
    </w:rPr>
  </w:style>
  <w:style w:type="character" w:styleId="1173" w:customStyle="1">
    <w:name w:val="Char Char3"/>
    <w:uiPriority w:val="0"/>
    <w:qFormat/>
    <w:rPr>
      <w:rFonts w:ascii="Times New Roman" w:hAnsi="Times New Roman" w:eastAsia="宋体" w:cs="Times New Roman"/>
      <w:sz w:val="20"/>
    </w:rPr>
  </w:style>
  <w:style w:type="character" w:styleId="1174" w:customStyle="1">
    <w:name w:val="纯文本 Char"/>
    <w:uiPriority w:val="0"/>
    <w:qFormat/>
    <w:rPr>
      <w:rFonts w:ascii="Times New Roman" w:hAnsi="Times New Roman" w:eastAsia="宋体" w:cs="Times New Roman"/>
      <w:sz w:val="20"/>
    </w:rPr>
  </w:style>
  <w:style w:type="character" w:styleId="1175" w:customStyle="1">
    <w:name w:val="正文文本缩进 2 Char1"/>
    <w:uiPriority w:val="0"/>
    <w:qFormat/>
    <w:rPr>
      <w:rFonts w:ascii="Times New Roman" w:hAnsi="Times New Roman" w:eastAsia="宋体" w:cs="Times New Roman"/>
      <w:sz w:val="20"/>
    </w:rPr>
  </w:style>
  <w:style w:type="character" w:styleId="1176" w:customStyle="1">
    <w:name w:val="标题 8 Char"/>
    <w:uiPriority w:val="0"/>
    <w:qFormat/>
    <w:rPr>
      <w:rFonts w:ascii="Times New Roman" w:hAnsi="Times New Roman" w:eastAsia="宋体" w:cs="Times New Roman"/>
      <w:sz w:val="20"/>
    </w:rPr>
  </w:style>
  <w:style w:type="character" w:styleId="1177" w:customStyle="1">
    <w:name w:val="标题 6 Char1"/>
    <w:uiPriority w:val="0"/>
    <w:qFormat/>
    <w:rPr>
      <w:rFonts w:ascii="Times New Roman" w:hAnsi="Times New Roman" w:eastAsia="宋体" w:cs="Times New Roman"/>
      <w:b/>
      <w:sz w:val="20"/>
    </w:rPr>
  </w:style>
  <w:style w:type="character" w:styleId="1178" w:customStyle="1">
    <w:name w:val="case31"/>
    <w:uiPriority w:val="0"/>
    <w:qFormat/>
    <w:rPr>
      <w:rFonts w:ascii="Times New Roman" w:hAnsi="Times New Roman" w:eastAsia="宋体" w:cs="Times New Roman"/>
      <w:sz w:val="20"/>
    </w:rPr>
  </w:style>
  <w:style w:type="character" w:styleId="1179" w:customStyle="1">
    <w:name w:val="正文文本 Char"/>
    <w:uiPriority w:val="0"/>
    <w:qFormat/>
    <w:rPr>
      <w:rFonts w:ascii="Times New Roman" w:hAnsi="Times New Roman" w:eastAsia="宋体" w:cs="Times New Roman"/>
      <w:sz w:val="20"/>
    </w:rPr>
  </w:style>
  <w:style w:type="paragraph" w:styleId="1180" w:customStyle="1">
    <w:name w:val="节标题"/>
    <w:basedOn w:val="1001"/>
    <w:next w:val="1181"/>
    <w:uiPriority w:val="0"/>
    <w:qFormat/>
    <w:pPr>
      <w:ind w:left="0" w:firstLine="5120"/>
      <w:jc w:val="center"/>
      <w:spacing w:before="0" w:after="0" w:line="289" w:lineRule="atLeast"/>
    </w:pPr>
    <w:rPr>
      <w:rFonts w:ascii="Times New Roman" w:hAnsi="Times New Roman" w:cs="Times New Roman"/>
    </w:rPr>
  </w:style>
  <w:style w:type="paragraph" w:styleId="1181" w:customStyle="1">
    <w:name w:val="文档标题6"/>
    <w:basedOn w:val="1007"/>
    <w:next w:val="1000"/>
    <w:uiPriority w:val="0"/>
    <w:qFormat/>
    <w:pPr>
      <w:ind w:left="1134" w:firstLine="20"/>
      <w:spacing w:before="280" w:after="280" w:line="360" w:lineRule="auto"/>
      <w:outlineLvl w:val="5"/>
    </w:pPr>
  </w:style>
  <w:style w:type="paragraph" w:styleId="1182" w:customStyle="1">
    <w:name w:val="正文段"/>
    <w:basedOn w:val="1001"/>
    <w:next w:val="1183"/>
    <w:uiPriority w:val="0"/>
    <w:qFormat/>
    <w:pPr>
      <w:ind w:left="454" w:firstLine="1222"/>
      <w:spacing w:before="0" w:after="240" w:line="240" w:lineRule="atLeast"/>
    </w:pPr>
    <w:rPr>
      <w:rFonts w:ascii="Times New Roman" w:hAnsi="Times New Roman" w:cs="Times New Roman"/>
    </w:rPr>
  </w:style>
  <w:style w:type="paragraph" w:styleId="1183" w:customStyle="1">
    <w:name w:val="批注主题1"/>
    <w:next w:val="1000"/>
    <w:uiPriority w:val="0"/>
    <w:qFormat/>
    <w:pPr>
      <w:ind w:left="200" w:firstLine="4808"/>
      <w:spacing w:line="360" w:lineRule="auto"/>
    </w:pPr>
    <w:rPr>
      <w:rFonts w:ascii="Calibri" w:hAnsi="Calibri" w:eastAsia="宋体" w:cs="宋体"/>
      <w:lang w:val="en-US" w:eastAsia="zh-CN" w:bidi="ar-SA"/>
    </w:rPr>
  </w:style>
  <w:style w:type="paragraph" w:styleId="1184" w:customStyle="1">
    <w:name w:val="_Style 224"/>
    <w:next w:val="1185"/>
    <w:uiPriority w:val="0"/>
    <w:qFormat/>
    <w:pPr>
      <w:ind w:firstLine="3584"/>
    </w:pPr>
    <w:rPr>
      <w:rFonts w:ascii="Calibri" w:hAnsi="Calibri" w:eastAsia="宋体" w:cs="宋体"/>
      <w:lang w:val="en-US" w:eastAsia="zh-CN" w:bidi="ar-SA"/>
    </w:rPr>
  </w:style>
  <w:style w:type="paragraph" w:styleId="1185" w:customStyle="1">
    <w:name w:val="编号1"/>
    <w:basedOn w:val="1001"/>
    <w:next w:val="1186"/>
    <w:uiPriority w:val="0"/>
    <w:qFormat/>
    <w:pPr>
      <w:ind w:left="360" w:right="210" w:firstLine="2200"/>
      <w:spacing w:before="0" w:after="0" w:line="240" w:lineRule="auto"/>
    </w:pPr>
    <w:rPr>
      <w:rFonts w:ascii="Times New Roman" w:hAnsi="Times New Roman" w:cs="Times New Roman"/>
    </w:rPr>
  </w:style>
  <w:style w:type="paragraph" w:styleId="1186" w:customStyle="1">
    <w:name w:val="图片"/>
    <w:basedOn w:val="1001"/>
    <w:next w:val="1187"/>
    <w:uiPriority w:val="0"/>
    <w:qFormat/>
    <w:pPr>
      <w:ind w:left="-283" w:firstLine="2674"/>
      <w:jc w:val="center"/>
      <w:spacing w:before="0" w:after="0" w:line="360" w:lineRule="auto"/>
    </w:pPr>
    <w:rPr>
      <w:rFonts w:ascii="Times New Roman" w:hAnsi="Times New Roman" w:cs="Times New Roman"/>
    </w:rPr>
  </w:style>
  <w:style w:type="paragraph" w:styleId="1187" w:customStyle="1">
    <w:name w:val="样式 目录 3 + 左侧:  2 字符"/>
    <w:next w:val="1052"/>
    <w:uiPriority w:val="0"/>
    <w:qFormat/>
    <w:pPr>
      <w:ind w:left="400" w:firstLine="5120"/>
      <w:spacing w:line="360" w:lineRule="auto"/>
      <w:widowControl w:val="off"/>
    </w:pPr>
    <w:rPr>
      <w:rFonts w:ascii="Calibri" w:hAnsi="Calibri" w:eastAsia="宋体" w:cs="宋体"/>
      <w:lang w:val="en-US" w:eastAsia="zh-CN" w:bidi="ar-SA"/>
    </w:rPr>
  </w:style>
  <w:style w:type="paragraph" w:styleId="1188" w:customStyle="1">
    <w:name w:val="图注"/>
    <w:next w:val="1189"/>
    <w:uiPriority w:val="0"/>
    <w:qFormat/>
    <w:pPr>
      <w:ind w:left="360" w:firstLine="2152"/>
      <w:jc w:val="center"/>
    </w:pPr>
    <w:rPr>
      <w:rFonts w:ascii="Calibri" w:hAnsi="Calibri" w:eastAsia="宋体" w:cs="宋体"/>
      <w:lang w:val="en-US" w:eastAsia="zh-CN" w:bidi="ar-SA"/>
    </w:rPr>
  </w:style>
  <w:style w:type="paragraph" w:styleId="1189" w:customStyle="1">
    <w:name w:val="列表编号 41"/>
    <w:basedOn w:val="1001"/>
    <w:next w:val="1190"/>
    <w:uiPriority w:val="0"/>
    <w:qFormat/>
    <w:pPr>
      <w:ind w:left="1620" w:firstLine="2712"/>
      <w:spacing w:before="0" w:after="0" w:line="360" w:lineRule="auto"/>
    </w:pPr>
    <w:rPr>
      <w:rFonts w:ascii="Times New Roman" w:hAnsi="Times New Roman" w:cs="Times New Roman"/>
    </w:rPr>
  </w:style>
  <w:style w:type="paragraph" w:styleId="1190" w:customStyle="1">
    <w:name w:val="项目符0"/>
    <w:basedOn w:val="1001"/>
    <w:next w:val="1191"/>
    <w:uiPriority w:val="0"/>
    <w:qFormat/>
    <w:pPr>
      <w:ind w:left="300" w:right="57" w:firstLine="2760"/>
      <w:spacing w:before="0" w:after="0" w:line="300" w:lineRule="auto"/>
    </w:pPr>
    <w:rPr>
      <w:rFonts w:ascii="Times New Roman" w:hAnsi="Times New Roman" w:cs="Times New Roman"/>
    </w:rPr>
  </w:style>
  <w:style w:type="paragraph" w:styleId="1191" w:customStyle="1">
    <w:name w:val="宏文本1"/>
    <w:next w:val="1192"/>
    <w:uiPriority w:val="0"/>
    <w:qFormat/>
    <w:pPr>
      <w:ind w:firstLine="5632"/>
      <w:widowControl w:val="off"/>
    </w:pPr>
    <w:rPr>
      <w:rFonts w:ascii="Calibri" w:hAnsi="Calibri" w:eastAsia="宋体" w:cs="宋体"/>
      <w:lang w:val="en-US" w:eastAsia="zh-CN" w:bidi="ar-SA"/>
    </w:rPr>
  </w:style>
  <w:style w:type="paragraph" w:styleId="1192" w:customStyle="1">
    <w:name w:val="Item Step in Table"/>
    <w:next w:val="1193"/>
    <w:uiPriority w:val="0"/>
    <w:qFormat/>
    <w:pPr>
      <w:ind w:left="397" w:firstLine="3699"/>
      <w:jc w:val="both"/>
      <w:spacing w:before="40" w:after="40"/>
    </w:pPr>
    <w:rPr>
      <w:rFonts w:ascii="Calibri" w:hAnsi="Calibri" w:eastAsia="宋体" w:cs="宋体"/>
      <w:lang w:val="en-US" w:eastAsia="zh-CN" w:bidi="ar-SA"/>
    </w:rPr>
  </w:style>
  <w:style w:type="paragraph" w:styleId="1193" w:customStyle="1">
    <w:name w:val="Char Char Char Char Char Char1 Char Char Char Char Char Char"/>
    <w:basedOn w:val="1001"/>
    <w:next w:val="1194"/>
    <w:uiPriority w:val="0"/>
    <w:qFormat/>
    <w:pPr>
      <w:ind w:left="0" w:firstLine="2560"/>
      <w:spacing w:before="0" w:after="0" w:line="240" w:lineRule="auto"/>
    </w:pPr>
    <w:rPr>
      <w:rFonts w:ascii="Times New Roman" w:hAnsi="Times New Roman" w:cs="Times New Roman"/>
    </w:rPr>
  </w:style>
  <w:style w:type="paragraph" w:styleId="1194" w:customStyle="1">
    <w:name w:val="Char Char1"/>
    <w:basedOn w:val="1001"/>
    <w:next w:val="1195"/>
    <w:uiPriority w:val="0"/>
    <w:qFormat/>
    <w:pPr>
      <w:ind w:left="0" w:firstLine="3584"/>
      <w:spacing w:before="0" w:after="160" w:line="240" w:lineRule="exact"/>
    </w:pPr>
    <w:rPr>
      <w:rFonts w:ascii="Times New Roman" w:hAnsi="Times New Roman" w:cs="Times New Roman"/>
    </w:rPr>
  </w:style>
  <w:style w:type="paragraph" w:styleId="1195" w:customStyle="1">
    <w:name w:val="样式 标题 3 + 行距: 1.5 倍行距"/>
    <w:basedOn w:val="1004"/>
    <w:next w:val="1058"/>
    <w:uiPriority w:val="0"/>
    <w:qFormat/>
    <w:pPr>
      <w:ind w:left="200" w:firstLine="18"/>
      <w:spacing w:before="0" w:after="0" w:line="360" w:lineRule="auto"/>
      <w:outlineLvl w:val="2"/>
    </w:pPr>
  </w:style>
  <w:style w:type="paragraph" w:styleId="1196" w:customStyle="1">
    <w:name w:val="xl76"/>
    <w:basedOn w:val="1001"/>
    <w:next w:val="1055"/>
    <w:uiPriority w:val="0"/>
    <w:qFormat/>
    <w:pPr>
      <w:ind w:left="0" w:firstLine="3584"/>
      <w:jc w:val="center"/>
      <w:spacing w:before="280" w:after="280" w:line="240" w:lineRule="auto"/>
    </w:pPr>
    <w:rPr>
      <w:rFonts w:ascii="Times New Roman" w:hAnsi="Times New Roman" w:cs="Times New Roman"/>
    </w:rPr>
  </w:style>
  <w:style w:type="paragraph" w:styleId="1197" w:customStyle="1">
    <w:name w:val="xl26"/>
    <w:basedOn w:val="1001"/>
    <w:next w:val="119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8" w:customStyle="1">
    <w:name w:val="Char1 Char Char"/>
    <w:basedOn w:val="1001"/>
    <w:next w:val="1038"/>
    <w:uiPriority w:val="0"/>
    <w:qFormat/>
    <w:pPr>
      <w:ind w:left="0" w:firstLine="2560"/>
      <w:spacing w:before="0" w:after="0" w:line="240" w:lineRule="auto"/>
    </w:pPr>
    <w:rPr>
      <w:rFonts w:ascii="Times New Roman" w:hAnsi="Times New Roman" w:cs="Times New Roman"/>
    </w:rPr>
  </w:style>
  <w:style w:type="paragraph" w:styleId="1199" w:customStyle="1">
    <w:name w:val="纯文本2"/>
    <w:basedOn w:val="1001"/>
    <w:next w:val="1200"/>
    <w:uiPriority w:val="0"/>
    <w:qFormat/>
    <w:pPr>
      <w:ind w:left="0" w:firstLine="3584"/>
      <w:spacing w:before="0" w:after="0" w:line="240" w:lineRule="auto"/>
    </w:pPr>
    <w:rPr>
      <w:rFonts w:ascii="Times New Roman" w:hAnsi="Times New Roman" w:cs="Times New Roman"/>
    </w:rPr>
  </w:style>
  <w:style w:type="paragraph" w:styleId="1200" w:customStyle="1">
    <w:name w:val="xl69"/>
    <w:basedOn w:val="1001"/>
    <w:next w:val="1201"/>
    <w:uiPriority w:val="0"/>
    <w:qFormat/>
    <w:pPr>
      <w:ind w:left="0" w:firstLine="3584"/>
      <w:spacing w:before="280" w:after="280" w:line="240" w:lineRule="auto"/>
    </w:pPr>
    <w:rPr>
      <w:rFonts w:ascii="Times New Roman" w:hAnsi="Times New Roman" w:cs="Times New Roman"/>
    </w:rPr>
  </w:style>
  <w:style w:type="paragraph" w:styleId="1201" w:customStyle="1">
    <w:name w:val="Char Char Char"/>
    <w:basedOn w:val="1001"/>
    <w:next w:val="1202"/>
    <w:uiPriority w:val="0"/>
    <w:qFormat/>
    <w:pPr>
      <w:ind w:left="0" w:firstLine="2560"/>
      <w:spacing w:before="0" w:after="0" w:line="240" w:lineRule="auto"/>
    </w:pPr>
    <w:rPr>
      <w:rFonts w:ascii="Times New Roman" w:hAnsi="Times New Roman" w:cs="Times New Roman"/>
    </w:rPr>
  </w:style>
  <w:style w:type="paragraph" w:styleId="1202" w:customStyle="1">
    <w:name w:val="表格"/>
    <w:basedOn w:val="1001"/>
    <w:next w:val="1197"/>
    <w:uiPriority w:val="0"/>
    <w:qFormat/>
    <w:pPr>
      <w:ind w:left="0" w:firstLine="2560"/>
      <w:spacing w:before="0" w:after="0" w:line="360" w:lineRule="auto"/>
    </w:pPr>
    <w:rPr>
      <w:rFonts w:ascii="Times New Roman" w:hAnsi="Times New Roman" w:cs="Times New Roman"/>
    </w:rPr>
  </w:style>
  <w:style w:type="paragraph" w:styleId="1203" w:customStyle="1">
    <w:name w:val="xl68"/>
    <w:basedOn w:val="1001"/>
    <w:next w:val="1204"/>
    <w:uiPriority w:val="0"/>
    <w:qFormat/>
    <w:pPr>
      <w:ind w:left="100" w:firstLine="5220"/>
      <w:spacing w:before="280" w:after="280" w:line="240" w:lineRule="auto"/>
    </w:pPr>
    <w:rPr>
      <w:rFonts w:ascii="Times New Roman" w:hAnsi="Times New Roman" w:cs="Times New Roman"/>
    </w:rPr>
  </w:style>
  <w:style w:type="paragraph" w:styleId="1204" w:customStyle="1">
    <w:name w:val="Char1"/>
    <w:basedOn w:val="1001"/>
    <w:next w:val="1205"/>
    <w:uiPriority w:val="0"/>
    <w:qFormat/>
    <w:pPr>
      <w:ind w:left="0" w:firstLine="2560"/>
      <w:spacing w:before="0" w:after="0" w:line="240" w:lineRule="auto"/>
    </w:pPr>
    <w:rPr>
      <w:rFonts w:ascii="Times New Roman" w:hAnsi="Times New Roman" w:cs="Times New Roman"/>
    </w:rPr>
  </w:style>
  <w:style w:type="paragraph" w:styleId="1205" w:customStyle="1">
    <w:name w:val="需求文档正文样式"/>
    <w:basedOn w:val="1001"/>
    <w:next w:val="1206"/>
    <w:uiPriority w:val="0"/>
    <w:qFormat/>
    <w:pPr>
      <w:ind w:left="437" w:firstLine="2741"/>
      <w:spacing w:before="0" w:after="0" w:line="360" w:lineRule="auto"/>
    </w:pPr>
    <w:rPr>
      <w:rFonts w:ascii="Times New Roman" w:hAnsi="Times New Roman" w:cs="Times New Roman"/>
    </w:rPr>
  </w:style>
  <w:style w:type="paragraph" w:styleId="1206" w:customStyle="1">
    <w:name w:val="xl74"/>
    <w:basedOn w:val="1001"/>
    <w:next w:val="1207"/>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07" w:customStyle="1">
    <w:name w:val="xl88"/>
    <w:basedOn w:val="1001"/>
    <w:next w:val="1208"/>
    <w:uiPriority w:val="0"/>
    <w:qFormat/>
    <w:pPr>
      <w:ind w:left="0" w:firstLine="5120"/>
      <w:spacing w:before="280" w:after="280" w:line="240" w:lineRule="auto"/>
    </w:pPr>
    <w:rPr>
      <w:rFonts w:ascii="Times New Roman" w:hAnsi="Times New Roman" w:cs="Times New Roman"/>
    </w:rPr>
  </w:style>
  <w:style w:type="paragraph" w:styleId="1208" w:customStyle="1">
    <w:name w:val="xl70"/>
    <w:basedOn w:val="1001"/>
    <w:next w:val="1054"/>
    <w:uiPriority w:val="0"/>
    <w:qFormat/>
    <w:pPr>
      <w:ind w:left="0" w:firstLine="1024"/>
      <w:spacing w:before="280" w:after="280" w:line="240" w:lineRule="auto"/>
    </w:pPr>
    <w:rPr>
      <w:rFonts w:ascii="Times New Roman" w:hAnsi="Times New Roman" w:cs="Times New Roman"/>
    </w:rPr>
  </w:style>
  <w:style w:type="paragraph" w:styleId="1209" w:customStyle="1">
    <w:name w:val="文档标题5"/>
    <w:basedOn w:val="1006"/>
    <w:next w:val="1000"/>
    <w:uiPriority w:val="0"/>
    <w:qFormat/>
    <w:pPr>
      <w:ind w:left="992" w:firstLine="18"/>
      <w:spacing w:before="280" w:after="280" w:line="360" w:lineRule="auto"/>
      <w:outlineLvl w:val="4"/>
    </w:pPr>
  </w:style>
  <w:style w:type="paragraph" w:styleId="1210" w:customStyle="1">
    <w:name w:val="样式 加粗 居中"/>
    <w:basedOn w:val="1001"/>
    <w:next w:val="1211"/>
    <w:uiPriority w:val="0"/>
    <w:qFormat/>
    <w:pPr>
      <w:ind w:left="0" w:firstLine="2560"/>
      <w:jc w:val="center"/>
      <w:spacing w:before="0" w:after="0" w:line="360" w:lineRule="auto"/>
    </w:pPr>
    <w:rPr>
      <w:rFonts w:ascii="Times New Roman" w:hAnsi="Times New Roman" w:cs="Times New Roman"/>
    </w:rPr>
  </w:style>
  <w:style w:type="paragraph" w:styleId="1211" w:customStyle="1">
    <w:name w:val="_Style 12"/>
    <w:next w:val="1212"/>
    <w:uiPriority w:val="0"/>
    <w:qFormat/>
    <w:pPr>
      <w:ind w:firstLine="14"/>
      <w:spacing w:line="360" w:lineRule="auto"/>
      <w:shd w:val="clear" w:color="000000" w:fill="000080"/>
    </w:pPr>
    <w:rPr>
      <w:rFonts w:ascii="Calibri" w:hAnsi="Calibri" w:eastAsia="宋体" w:cs="宋体"/>
      <w:lang w:val="en-US" w:eastAsia="zh-CN" w:bidi="ar-SA"/>
    </w:rPr>
  </w:style>
  <w:style w:type="paragraph" w:styleId="1212" w:customStyle="1">
    <w:name w:val="正文文本缩进1"/>
    <w:basedOn w:val="1001"/>
    <w:next w:val="1213"/>
    <w:uiPriority w:val="0"/>
    <w:qFormat/>
    <w:pPr>
      <w:ind w:left="420" w:firstLine="3584"/>
      <w:spacing w:before="0" w:after="120" w:line="240" w:lineRule="auto"/>
    </w:pPr>
    <w:rPr>
      <w:rFonts w:ascii="Times New Roman" w:hAnsi="Times New Roman" w:cs="Times New Roman"/>
    </w:rPr>
  </w:style>
  <w:style w:type="paragraph" w:styleId="1213" w:customStyle="1">
    <w:name w:val="列表编号 31"/>
    <w:basedOn w:val="1001"/>
    <w:next w:val="1056"/>
    <w:uiPriority w:val="0"/>
    <w:qFormat/>
    <w:pPr>
      <w:ind w:left="1200" w:firstLine="2712"/>
      <w:spacing w:before="0" w:after="0" w:line="360" w:lineRule="auto"/>
    </w:pPr>
    <w:rPr>
      <w:rFonts w:ascii="Times New Roman" w:hAnsi="Times New Roman" w:cs="Times New Roman"/>
    </w:rPr>
  </w:style>
  <w:style w:type="paragraph" w:styleId="1214" w:customStyle="1">
    <w:name w:val="三号 居中"/>
    <w:basedOn w:val="1001"/>
    <w:next w:val="1215"/>
    <w:uiPriority w:val="0"/>
    <w:qFormat/>
    <w:pPr>
      <w:ind w:left="0" w:firstLine="6144"/>
      <w:jc w:val="center"/>
      <w:spacing w:before="0" w:after="0" w:line="360" w:lineRule="auto"/>
    </w:pPr>
    <w:rPr>
      <w:rFonts w:ascii="Times New Roman" w:hAnsi="Times New Roman" w:cs="Times New Roman"/>
    </w:rPr>
  </w:style>
  <w:style w:type="paragraph" w:styleId="1215" w:customStyle="1">
    <w:name w:val="列出段落1"/>
    <w:basedOn w:val="1001"/>
    <w:next w:val="1216"/>
    <w:uiPriority w:val="0"/>
    <w:qFormat/>
    <w:pPr>
      <w:ind w:left="420" w:firstLine="3748"/>
      <w:spacing w:before="0" w:after="0" w:line="240" w:lineRule="auto"/>
    </w:pPr>
    <w:rPr>
      <w:rFonts w:ascii="Times New Roman" w:hAnsi="Times New Roman" w:cs="Times New Roman"/>
    </w:rPr>
  </w:style>
  <w:style w:type="paragraph" w:styleId="1216" w:customStyle="1">
    <w:name w:val="Char Char Char Char Char Char1 Char Char Char1 Char Char Char"/>
    <w:basedOn w:val="1001"/>
    <w:next w:val="1217"/>
    <w:uiPriority w:val="0"/>
    <w:qFormat/>
    <w:pPr>
      <w:ind w:left="0" w:firstLine="2560"/>
      <w:spacing w:before="0" w:after="0" w:line="240" w:lineRule="auto"/>
    </w:pPr>
    <w:rPr>
      <w:rFonts w:ascii="Times New Roman" w:hAnsi="Times New Roman" w:cs="Times New Roman"/>
    </w:rPr>
  </w:style>
  <w:style w:type="paragraph" w:styleId="1217" w:customStyle="1">
    <w:name w:val="Char Char Char Char Char Char1 Char Char Char1 Char"/>
    <w:basedOn w:val="1001"/>
    <w:next w:val="1218"/>
    <w:uiPriority w:val="0"/>
    <w:qFormat/>
    <w:pPr>
      <w:ind w:left="0" w:firstLine="2560"/>
      <w:spacing w:before="0" w:after="0" w:line="240" w:lineRule="auto"/>
    </w:pPr>
    <w:rPr>
      <w:rFonts w:ascii="Times New Roman" w:hAnsi="Times New Roman" w:cs="Times New Roman"/>
    </w:rPr>
  </w:style>
  <w:style w:type="paragraph" w:styleId="1218" w:customStyle="1">
    <w:name w:val="正文符号4"/>
    <w:basedOn w:val="1001"/>
    <w:next w:val="1210"/>
    <w:uiPriority w:val="0"/>
    <w:qFormat/>
    <w:pPr>
      <w:ind w:left="0" w:firstLine="5632"/>
      <w:spacing w:before="0" w:after="0" w:line="240" w:lineRule="auto"/>
    </w:pPr>
    <w:rPr>
      <w:rFonts w:ascii="Times New Roman" w:hAnsi="Times New Roman" w:cs="Times New Roman"/>
    </w:rPr>
  </w:style>
  <w:style w:type="paragraph" w:styleId="1219" w:customStyle="1">
    <w:name w:val="加粗（居中）"/>
    <w:next w:val="1220"/>
    <w:uiPriority w:val="0"/>
    <w:qFormat/>
    <w:pPr>
      <w:ind w:firstLine="2560"/>
    </w:pPr>
    <w:rPr>
      <w:rFonts w:ascii="Calibri" w:hAnsi="Calibri" w:eastAsia="宋体" w:cs="宋体"/>
      <w:lang w:val="en-US" w:eastAsia="zh-CN" w:bidi="ar-SA"/>
    </w:rPr>
  </w:style>
  <w:style w:type="paragraph" w:styleId="1220" w:customStyle="1">
    <w:name w:val="xl65"/>
    <w:basedOn w:val="1001"/>
    <w:next w:val="1180"/>
    <w:uiPriority w:val="0"/>
    <w:qFormat/>
    <w:pPr>
      <w:ind w:left="0" w:firstLine="5120"/>
      <w:spacing w:before="280" w:after="280" w:line="240" w:lineRule="auto"/>
    </w:pPr>
    <w:rPr>
      <w:rFonts w:ascii="Times New Roman" w:hAnsi="Times New Roman" w:cs="Times New Roman"/>
    </w:rPr>
  </w:style>
  <w:style w:type="paragraph" w:styleId="1221" w:customStyle="1">
    <w:name w:val="WPSOffice手动目录 3"/>
    <w:uiPriority w:val="0"/>
    <w:qFormat/>
    <w:pPr>
      <w:ind w:left="400"/>
    </w:pPr>
    <w:rPr>
      <w:rFonts w:ascii="宋体" w:hAnsi="宋体" w:eastAsia="宋体" w:cs="宋体"/>
      <w:lang w:val="en-US" w:eastAsia="zh-CN" w:bidi="ar-SA"/>
    </w:rPr>
  </w:style>
  <w:style w:type="paragraph" w:styleId="1222" w:customStyle="1">
    <w:name w:val="xl77"/>
    <w:basedOn w:val="1001"/>
    <w:next w:val="1223"/>
    <w:uiPriority w:val="0"/>
    <w:qFormat/>
    <w:pPr>
      <w:ind w:left="0" w:firstLine="3584"/>
      <w:spacing w:before="280" w:after="280" w:line="240" w:lineRule="auto"/>
    </w:pPr>
    <w:rPr>
      <w:rFonts w:ascii="Times New Roman" w:hAnsi="Times New Roman" w:cs="Times New Roman"/>
    </w:rPr>
  </w:style>
  <w:style w:type="paragraph" w:styleId="1223" w:customStyle="1">
    <w:name w:val="Char Char Char1"/>
    <w:basedOn w:val="1001"/>
    <w:next w:val="1224"/>
    <w:uiPriority w:val="0"/>
    <w:qFormat/>
    <w:pPr>
      <w:ind w:left="900" w:firstLine="2096"/>
      <w:spacing w:before="0" w:after="0" w:line="240" w:lineRule="auto"/>
    </w:pPr>
    <w:rPr>
      <w:rFonts w:ascii="Times New Roman" w:hAnsi="Times New Roman" w:cs="Times New Roman"/>
    </w:rPr>
  </w:style>
  <w:style w:type="paragraph" w:styleId="1224" w:customStyle="1">
    <w:name w:val="索引 21"/>
    <w:basedOn w:val="1001"/>
    <w:next w:val="1000"/>
    <w:uiPriority w:val="0"/>
    <w:qFormat/>
    <w:pPr>
      <w:ind w:left="200" w:firstLine="2560"/>
      <w:jc w:val="center"/>
      <w:spacing w:before="0" w:after="0" w:line="360" w:lineRule="auto"/>
    </w:pPr>
    <w:rPr>
      <w:rFonts w:ascii="Times New Roman" w:hAnsi="Times New Roman" w:cs="Times New Roman"/>
    </w:rPr>
  </w:style>
  <w:style w:type="paragraph" w:styleId="1225" w:customStyle="1">
    <w:name w:val="正文（首行缩进 2 字符）"/>
    <w:next w:val="1226"/>
    <w:uiPriority w:val="0"/>
    <w:qFormat/>
    <w:pPr>
      <w:ind w:left="480" w:firstLine="2784"/>
      <w:jc w:val="center"/>
      <w:spacing w:line="300" w:lineRule="auto"/>
    </w:pPr>
    <w:rPr>
      <w:rFonts w:ascii="Calibri" w:hAnsi="Calibri" w:eastAsia="宋体" w:cs="宋体"/>
      <w:lang w:val="en-US" w:eastAsia="zh-CN" w:bidi="ar-SA"/>
    </w:rPr>
  </w:style>
  <w:style w:type="paragraph" w:styleId="1226" w:customStyle="1">
    <w:name w:val="xl28"/>
    <w:basedOn w:val="1001"/>
    <w:next w:val="1227"/>
    <w:uiPriority w:val="0"/>
    <w:qFormat/>
    <w:pPr>
      <w:ind w:left="0" w:firstLine="20"/>
      <w:spacing w:before="280" w:after="280" w:line="240" w:lineRule="auto"/>
      <w:shd w:val="clear" w:color="000000" w:fill="ffffff"/>
    </w:pPr>
    <w:rPr>
      <w:rFonts w:ascii="Times New Roman" w:hAnsi="Times New Roman" w:cs="Times New Roman"/>
    </w:rPr>
  </w:style>
  <w:style w:type="paragraph" w:styleId="1227" w:customStyle="1">
    <w:name w:val="HTML 预设格式1"/>
    <w:basedOn w:val="1001"/>
    <w:next w:val="1228"/>
    <w:uiPriority w:val="0"/>
    <w:qFormat/>
    <w:pPr>
      <w:ind w:left="0" w:firstLine="3584"/>
      <w:spacing w:before="0" w:after="0" w:line="253" w:lineRule="atLeast"/>
    </w:pPr>
    <w:rPr>
      <w:rFonts w:ascii="Times New Roman" w:hAnsi="Times New Roman" w:cs="Times New Roman"/>
    </w:rPr>
  </w:style>
  <w:style w:type="paragraph" w:styleId="1228" w:customStyle="1">
    <w:name w:val="项目符号：一级"/>
    <w:basedOn w:val="1001"/>
    <w:next w:val="1000"/>
    <w:uiPriority w:val="0"/>
    <w:qFormat/>
    <w:pPr>
      <w:ind w:left="425" w:firstLine="1111"/>
      <w:spacing w:before="0" w:after="0" w:line="360" w:lineRule="auto"/>
    </w:pPr>
    <w:rPr>
      <w:rFonts w:ascii="Times New Roman" w:hAnsi="Times New Roman" w:cs="Times New Roman"/>
    </w:rPr>
  </w:style>
  <w:style w:type="paragraph" w:styleId="1229" w:customStyle="1">
    <w:name w:val="Default"/>
    <w:next w:val="1034"/>
    <w:uiPriority w:val="0"/>
    <w:qFormat/>
    <w:pPr>
      <w:ind w:firstLine="5120"/>
      <w:widowControl w:val="off"/>
    </w:pPr>
    <w:rPr>
      <w:rFonts w:ascii="Calibri" w:hAnsi="Calibri" w:eastAsia="宋体" w:cs="宋体"/>
      <w:lang w:val="en-US" w:eastAsia="zh-CN" w:bidi="ar-SA"/>
    </w:rPr>
  </w:style>
  <w:style w:type="paragraph" w:styleId="1230" w:customStyle="1">
    <w:name w:val="xl84"/>
    <w:basedOn w:val="1001"/>
    <w:next w:val="1231"/>
    <w:uiPriority w:val="0"/>
    <w:qFormat/>
    <w:pPr>
      <w:ind w:left="0" w:firstLine="2048"/>
      <w:jc w:val="center"/>
      <w:spacing w:before="280" w:after="280" w:line="240" w:lineRule="auto"/>
    </w:pPr>
    <w:rPr>
      <w:rFonts w:ascii="Times New Roman" w:hAnsi="Times New Roman" w:cs="Times New Roman"/>
    </w:rPr>
  </w:style>
  <w:style w:type="paragraph" w:styleId="1231" w:customStyle="1">
    <w:name w:val="2-2ji"/>
    <w:basedOn w:val="1003"/>
    <w:next w:val="1232"/>
    <w:uiPriority w:val="0"/>
    <w:qFormat/>
    <w:pPr>
      <w:ind w:left="0" w:firstLine="24"/>
      <w:jc w:val="center"/>
      <w:spacing w:before="0" w:after="0" w:line="360" w:lineRule="auto"/>
      <w:outlineLvl w:val="1"/>
    </w:pPr>
  </w:style>
  <w:style w:type="paragraph" w:styleId="1232" w:customStyle="1">
    <w:name w:val="应答文本"/>
    <w:basedOn w:val="1001"/>
    <w:next w:val="1233"/>
    <w:uiPriority w:val="0"/>
    <w:qFormat/>
    <w:pPr>
      <w:ind w:left="1296" w:firstLine="2112"/>
      <w:spacing w:before="0" w:after="0" w:line="460" w:lineRule="exact"/>
    </w:pPr>
    <w:rPr>
      <w:rFonts w:ascii="Times New Roman" w:hAnsi="Times New Roman" w:cs="Times New Roman"/>
    </w:rPr>
  </w:style>
  <w:style w:type="paragraph" w:styleId="1233" w:customStyle="1">
    <w:name w:val="引文目录1"/>
    <w:basedOn w:val="1001"/>
    <w:next w:val="1000"/>
    <w:uiPriority w:val="0"/>
    <w:qFormat/>
    <w:pPr>
      <w:ind w:left="420" w:firstLine="2560"/>
      <w:jc w:val="center"/>
      <w:spacing w:before="0" w:after="0" w:line="360" w:lineRule="auto"/>
    </w:pPr>
    <w:rPr>
      <w:rFonts w:ascii="Times New Roman" w:hAnsi="Times New Roman" w:cs="Times New Roman"/>
    </w:rPr>
  </w:style>
  <w:style w:type="paragraph" w:styleId="1234" w:customStyle="1">
    <w:name w:val="首行缩进"/>
    <w:basedOn w:val="1000"/>
    <w:uiPriority w:val="0"/>
    <w:qFormat/>
    <w:pPr>
      <w:ind w:firstLine="480"/>
    </w:pPr>
    <w:rPr>
      <w:rFonts w:ascii="Times New Roman" w:hAnsi="Times New Roman" w:cs="Times New Roman"/>
      <w:lang w:val="zh-CN"/>
    </w:rPr>
  </w:style>
  <w:style w:type="paragraph" w:styleId="1235" w:customStyle="1">
    <w:name w:val="font9"/>
    <w:basedOn w:val="1001"/>
    <w:next w:val="1236"/>
    <w:uiPriority w:val="0"/>
    <w:qFormat/>
    <w:pPr>
      <w:ind w:left="0" w:firstLine="7168"/>
      <w:spacing w:before="280" w:after="280" w:line="240" w:lineRule="auto"/>
    </w:pPr>
    <w:rPr>
      <w:rFonts w:ascii="Times New Roman" w:hAnsi="Times New Roman" w:cs="Times New Roman"/>
    </w:rPr>
  </w:style>
  <w:style w:type="paragraph" w:styleId="1236" w:customStyle="1">
    <w:name w:val="样式 标题 3 + (中文) 黑体 小四 非加粗 段前: 7.8 磅 段后: 0 磅 行距: 固定值 20 磅"/>
    <w:basedOn w:val="1004"/>
    <w:next w:val="1237"/>
    <w:uiPriority w:val="0"/>
    <w:qFormat/>
    <w:pPr>
      <w:ind w:left="0"/>
      <w:spacing w:before="0" w:after="0" w:line="400" w:lineRule="exact"/>
      <w:outlineLvl w:val="2"/>
    </w:pPr>
  </w:style>
  <w:style w:type="paragraph" w:styleId="1237" w:customStyle="1">
    <w:name w:val="标书正文"/>
    <w:basedOn w:val="1001"/>
    <w:next w:val="1238"/>
    <w:uiPriority w:val="0"/>
    <w:qFormat/>
    <w:pPr>
      <w:ind w:left="440" w:right="100" w:firstLine="2760"/>
      <w:spacing w:before="0" w:after="0" w:line="360" w:lineRule="auto"/>
    </w:pPr>
    <w:rPr>
      <w:rFonts w:ascii="Times New Roman" w:hAnsi="Times New Roman" w:cs="Times New Roman"/>
    </w:rPr>
  </w:style>
  <w:style w:type="paragraph" w:styleId="1238" w:customStyle="1">
    <w:name w:val="xl67"/>
    <w:basedOn w:val="1001"/>
    <w:next w:val="1239"/>
    <w:uiPriority w:val="0"/>
    <w:qFormat/>
    <w:pPr>
      <w:ind w:left="0" w:firstLine="5120"/>
      <w:spacing w:before="280" w:after="280" w:line="240" w:lineRule="auto"/>
    </w:pPr>
    <w:rPr>
      <w:rFonts w:ascii="Times New Roman" w:hAnsi="Times New Roman" w:cs="Times New Roman"/>
    </w:rPr>
  </w:style>
  <w:style w:type="paragraph" w:styleId="1239" w:customStyle="1">
    <w:name w:val="索引 61"/>
    <w:basedOn w:val="1001"/>
    <w:next w:val="1000"/>
    <w:uiPriority w:val="0"/>
    <w:qFormat/>
    <w:pPr>
      <w:ind w:left="1000" w:firstLine="2560"/>
      <w:jc w:val="center"/>
      <w:spacing w:before="0" w:after="0" w:line="360" w:lineRule="auto"/>
    </w:pPr>
    <w:rPr>
      <w:rFonts w:ascii="Times New Roman" w:hAnsi="Times New Roman" w:cs="Times New Roman"/>
    </w:rPr>
  </w:style>
  <w:style w:type="paragraph" w:styleId="1240" w:customStyle="1">
    <w:name w:val="目录3"/>
    <w:basedOn w:val="1001"/>
    <w:next w:val="1000"/>
    <w:uiPriority w:val="0"/>
    <w:qFormat/>
    <w:pPr>
      <w:ind w:left="419" w:firstLine="5283"/>
      <w:spacing w:before="0" w:after="0" w:line="317" w:lineRule="atLeast"/>
    </w:pPr>
    <w:rPr>
      <w:rFonts w:ascii="Times New Roman" w:hAnsi="Times New Roman" w:cs="Times New Roman"/>
    </w:rPr>
  </w:style>
  <w:style w:type="paragraph" w:styleId="1241" w:customStyle="1">
    <w:name w:val="xl90"/>
    <w:basedOn w:val="1001"/>
    <w:next w:val="1242"/>
    <w:uiPriority w:val="0"/>
    <w:qFormat/>
    <w:pPr>
      <w:ind w:left="0" w:firstLine="3584"/>
      <w:spacing w:before="280" w:after="280" w:line="240" w:lineRule="auto"/>
    </w:pPr>
    <w:rPr>
      <w:rFonts w:ascii="Times New Roman" w:hAnsi="Times New Roman" w:cs="Times New Roman"/>
    </w:rPr>
  </w:style>
  <w:style w:type="paragraph" w:styleId="1242" w:customStyle="1">
    <w:name w:val="列表框1"/>
    <w:next w:val="1233"/>
    <w:uiPriority w:val="0"/>
    <w:qFormat/>
    <w:pPr>
      <w:ind w:firstLine="2048"/>
      <w:spacing w:line="460" w:lineRule="exact"/>
    </w:pPr>
    <w:rPr>
      <w:rFonts w:ascii="Calibri" w:hAnsi="Calibri" w:eastAsia="宋体" w:cs="宋体"/>
      <w:lang w:val="en-US" w:eastAsia="zh-CN" w:bidi="ar-SA"/>
    </w:rPr>
  </w:style>
  <w:style w:type="paragraph" w:styleId="1243" w:customStyle="1">
    <w:name w:val="1ji"/>
    <w:basedOn w:val="1002"/>
    <w:next w:val="1222"/>
    <w:uiPriority w:val="0"/>
    <w:qFormat/>
    <w:pPr>
      <w:ind w:left="0" w:firstLine="18"/>
      <w:jc w:val="center"/>
      <w:spacing w:before="0" w:after="0" w:line="240" w:lineRule="auto"/>
      <w:outlineLvl w:val="0"/>
    </w:pPr>
  </w:style>
  <w:style w:type="paragraph" w:styleId="1244" w:customStyle="1">
    <w:name w:val="索引 81"/>
    <w:basedOn w:val="1001"/>
    <w:next w:val="1000"/>
    <w:uiPriority w:val="0"/>
    <w:qFormat/>
    <w:pPr>
      <w:ind w:left="1400" w:firstLine="2560"/>
      <w:jc w:val="center"/>
      <w:spacing w:before="0" w:after="0" w:line="360" w:lineRule="auto"/>
    </w:pPr>
    <w:rPr>
      <w:rFonts w:ascii="Times New Roman" w:hAnsi="Times New Roman" w:cs="Times New Roman"/>
    </w:rPr>
  </w:style>
  <w:style w:type="paragraph" w:styleId="1245" w:customStyle="1">
    <w:name w:val="正文1"/>
    <w:basedOn w:val="1000"/>
    <w:next w:val="1000"/>
    <w:uiPriority w:val="0"/>
    <w:qFormat/>
    <w:pPr>
      <w:spacing w:line="312" w:lineRule="atLeast"/>
    </w:pPr>
    <w:rPr>
      <w:rFonts w:ascii="楷体_GB2312" w:hAnsi="Times New Roman" w:eastAsia="楷体_GB2312" w:cs="Times New Roman"/>
      <w:sz w:val="24"/>
    </w:rPr>
  </w:style>
  <w:style w:type="paragraph" w:styleId="1246" w:customStyle="1">
    <w:name w:val="Char Char Char Char Char Char1 Char Char Char1 Char Char Char Char Char Char Char Char Char Char Char Char Char Char Char Char Char Char"/>
    <w:basedOn w:val="1001"/>
    <w:next w:val="1247"/>
    <w:uiPriority w:val="0"/>
    <w:qFormat/>
    <w:pPr>
      <w:ind w:left="0" w:firstLine="2560"/>
      <w:spacing w:before="0" w:after="0" w:line="240" w:lineRule="auto"/>
    </w:pPr>
    <w:rPr>
      <w:rFonts w:ascii="Times New Roman" w:hAnsi="Times New Roman" w:cs="Times New Roman"/>
    </w:rPr>
  </w:style>
  <w:style w:type="paragraph" w:styleId="1247" w:customStyle="1">
    <w:name w:val="样式 加粗 居中11"/>
    <w:basedOn w:val="1001"/>
    <w:next w:val="1248"/>
    <w:uiPriority w:val="0"/>
    <w:qFormat/>
    <w:pPr>
      <w:ind w:left="0" w:firstLine="2560"/>
      <w:jc w:val="center"/>
      <w:spacing w:before="0" w:after="0" w:line="360" w:lineRule="auto"/>
    </w:pPr>
    <w:rPr>
      <w:rFonts w:ascii="Times New Roman" w:hAnsi="Times New Roman" w:cs="Times New Roman"/>
    </w:rPr>
  </w:style>
  <w:style w:type="paragraph" w:styleId="1248" w:customStyle="1">
    <w:name w:val="xl89"/>
    <w:basedOn w:val="1001"/>
    <w:next w:val="1249"/>
    <w:uiPriority w:val="0"/>
    <w:qFormat/>
    <w:pPr>
      <w:ind w:left="0" w:firstLine="3584"/>
      <w:spacing w:before="280" w:after="280" w:line="240" w:lineRule="auto"/>
    </w:pPr>
    <w:rPr>
      <w:rFonts w:ascii="Times New Roman" w:hAnsi="Times New Roman" w:cs="Times New Roman"/>
    </w:rPr>
  </w:style>
  <w:style w:type="paragraph" w:styleId="1249" w:customStyle="1">
    <w:name w:val="Char Char Char Char Char Char1 Char Char Char Char Char Char1 Char Char Char Char Char Char Char Char Char"/>
    <w:basedOn w:val="1001"/>
    <w:next w:val="1250"/>
    <w:uiPriority w:val="0"/>
    <w:qFormat/>
    <w:pPr>
      <w:ind w:left="0" w:firstLine="2560"/>
      <w:spacing w:before="0" w:after="0" w:line="240" w:lineRule="auto"/>
    </w:pPr>
    <w:rPr>
      <w:rFonts w:ascii="Times New Roman" w:hAnsi="Times New Roman" w:cs="Times New Roman"/>
    </w:rPr>
  </w:style>
  <w:style w:type="paragraph" w:styleId="1250" w:customStyle="1">
    <w:name w:val="文章附标题"/>
    <w:basedOn w:val="1001"/>
    <w:next w:val="1001"/>
    <w:uiPriority w:val="0"/>
    <w:qFormat/>
    <w:pPr>
      <w:ind w:left="0" w:firstLine="5120"/>
      <w:jc w:val="center"/>
      <w:spacing w:before="187" w:after="175" w:line="374" w:lineRule="atLeast"/>
    </w:pPr>
    <w:rPr>
      <w:rFonts w:ascii="Times New Roman" w:hAnsi="Times New Roman" w:cs="Times New Roman"/>
    </w:rPr>
  </w:style>
  <w:style w:type="paragraph" w:styleId="1251">
    <w:name w:val="Quote"/>
    <w:next w:val="1000"/>
    <w:uiPriority w:val="0"/>
    <w:qFormat/>
    <w:pPr>
      <w:ind w:left="3680" w:right="864"/>
      <w:jc w:val="center"/>
      <w:spacing w:before="200" w:after="160"/>
    </w:pPr>
    <w:rPr>
      <w:rFonts w:ascii="Calibri" w:hAnsi="Calibri" w:eastAsia="宋体" w:cs="宋体"/>
      <w:i/>
      <w:lang w:val="en-US" w:eastAsia="zh-CN" w:bidi="ar-SA"/>
    </w:rPr>
  </w:style>
  <w:style w:type="paragraph" w:styleId="1252" w:customStyle="1">
    <w:name w:val="Default Paragraph Font Para Char Char Char Char Char Char"/>
    <w:basedOn w:val="1001"/>
    <w:next w:val="1253"/>
    <w:uiPriority w:val="0"/>
    <w:qFormat/>
    <w:pPr>
      <w:ind w:left="0" w:firstLine="3584"/>
      <w:spacing w:before="0" w:after="160" w:line="240" w:lineRule="exact"/>
    </w:pPr>
    <w:rPr>
      <w:rFonts w:ascii="Times New Roman" w:hAnsi="Times New Roman" w:cs="Times New Roman"/>
    </w:rPr>
  </w:style>
  <w:style w:type="paragraph" w:styleId="1253" w:customStyle="1">
    <w:name w:val="xl23"/>
    <w:basedOn w:val="1001"/>
    <w:next w:val="1036"/>
    <w:uiPriority w:val="0"/>
    <w:qFormat/>
    <w:pPr>
      <w:ind w:left="0" w:firstLine="20"/>
      <w:spacing w:before="280" w:after="280" w:line="240" w:lineRule="auto"/>
      <w:shd w:val="clear" w:color="000000" w:fill="ffffff"/>
    </w:pPr>
    <w:rPr>
      <w:rFonts w:ascii="Times New Roman" w:hAnsi="Times New Roman" w:cs="Times New Roman"/>
    </w:rPr>
  </w:style>
  <w:style w:type="paragraph" w:styleId="1254" w:customStyle="1">
    <w:name w:val="列出段落11"/>
    <w:basedOn w:val="1001"/>
    <w:next w:val="1255"/>
    <w:uiPriority w:val="0"/>
    <w:qFormat/>
    <w:pPr>
      <w:ind w:left="420" w:firstLine="3748"/>
      <w:spacing w:before="0" w:after="0" w:line="240" w:lineRule="auto"/>
    </w:pPr>
    <w:rPr>
      <w:rFonts w:ascii="Times New Roman" w:hAnsi="Times New Roman" w:cs="Times New Roman"/>
    </w:rPr>
  </w:style>
  <w:style w:type="paragraph" w:styleId="1255" w:customStyle="1">
    <w:name w:val="样式 标题 2 + (西文) 宋体 非加粗 居中"/>
    <w:basedOn w:val="1003"/>
    <w:next w:val="1256"/>
    <w:uiPriority w:val="0"/>
    <w:qFormat/>
    <w:pPr>
      <w:ind w:left="0" w:firstLine="24"/>
      <w:jc w:val="center"/>
      <w:spacing w:line="412" w:lineRule="auto"/>
      <w:outlineLvl w:val="1"/>
    </w:pPr>
  </w:style>
  <w:style w:type="paragraph" w:styleId="1256" w:customStyle="1">
    <w:name w:val="页脚 Char Char"/>
    <w:basedOn w:val="1001"/>
    <w:next w:val="1257"/>
    <w:uiPriority w:val="0"/>
    <w:qFormat/>
    <w:pPr>
      <w:ind w:left="0" w:firstLine="5120"/>
      <w:spacing w:before="0" w:after="0" w:line="240" w:lineRule="auto"/>
    </w:pPr>
    <w:rPr>
      <w:rFonts w:ascii="Times New Roman" w:hAnsi="Times New Roman" w:cs="Times New Roman"/>
    </w:rPr>
  </w:style>
  <w:style w:type="paragraph" w:styleId="1257" w:customStyle="1">
    <w:name w:val="样式 标题 1 + 段前: 16 磅 段后: 16 磅"/>
    <w:basedOn w:val="1002"/>
    <w:next w:val="1258"/>
    <w:uiPriority w:val="0"/>
    <w:qFormat/>
    <w:pPr>
      <w:ind w:left="0" w:firstLine="18"/>
      <w:jc w:val="center"/>
      <w:spacing w:before="120" w:after="0" w:line="360" w:lineRule="auto"/>
      <w:outlineLvl w:val="0"/>
    </w:pPr>
  </w:style>
  <w:style w:type="paragraph" w:styleId="1258" w:customStyle="1">
    <w:name w:val="Char1 Char Char Char Char Char Char"/>
    <w:basedOn w:val="1001"/>
    <w:next w:val="1259"/>
    <w:uiPriority w:val="0"/>
    <w:qFormat/>
    <w:pPr>
      <w:ind w:left="0" w:firstLine="2560"/>
      <w:spacing w:before="0" w:after="0" w:line="240" w:lineRule="auto"/>
    </w:pPr>
    <w:rPr>
      <w:rFonts w:ascii="Times New Roman" w:hAnsi="Times New Roman" w:cs="Times New Roman"/>
    </w:rPr>
  </w:style>
  <w:style w:type="paragraph" w:styleId="1259" w:customStyle="1">
    <w:name w:val="文档标题4"/>
    <w:basedOn w:val="1005"/>
    <w:next w:val="1000"/>
    <w:uiPriority w:val="0"/>
    <w:qFormat/>
    <w:pPr>
      <w:ind w:left="851" w:firstLine="30"/>
      <w:spacing w:after="280" w:line="360" w:lineRule="auto"/>
      <w:outlineLvl w:val="3"/>
    </w:pPr>
  </w:style>
  <w:style w:type="paragraph" w:styleId="1260" w:customStyle="1">
    <w:name w:val="font0"/>
    <w:basedOn w:val="1001"/>
    <w:next w:val="1235"/>
    <w:uiPriority w:val="0"/>
    <w:qFormat/>
    <w:pPr>
      <w:ind w:left="0" w:firstLine="1024"/>
      <w:spacing w:before="280" w:after="280" w:line="240" w:lineRule="auto"/>
    </w:pPr>
    <w:rPr>
      <w:rFonts w:ascii="Times New Roman" w:hAnsi="Times New Roman" w:cs="Times New Roman"/>
    </w:rPr>
  </w:style>
  <w:style w:type="paragraph" w:styleId="1261" w:customStyle="1">
    <w:name w:val="CM5"/>
    <w:basedOn w:val="1001"/>
    <w:next w:val="1000"/>
    <w:uiPriority w:val="0"/>
    <w:qFormat/>
    <w:pPr>
      <w:ind w:left="200" w:firstLine="2760"/>
      <w:spacing w:before="0" w:after="0" w:line="400" w:lineRule="atLeast"/>
    </w:pPr>
    <w:rPr>
      <w:rFonts w:ascii="Times New Roman" w:hAnsi="Times New Roman" w:cs="Times New Roman"/>
    </w:rPr>
  </w:style>
  <w:style w:type="paragraph" w:styleId="1262" w:customStyle="1">
    <w:name w:val="Pa0"/>
    <w:basedOn w:val="1001"/>
    <w:next w:val="1000"/>
    <w:uiPriority w:val="0"/>
    <w:qFormat/>
    <w:pPr>
      <w:ind w:left="0" w:firstLine="4608"/>
      <w:spacing w:before="0" w:after="0" w:line="241" w:lineRule="atLeast"/>
    </w:pPr>
    <w:rPr>
      <w:rFonts w:ascii="Times New Roman" w:hAnsi="Times New Roman" w:cs="Times New Roman"/>
    </w:rPr>
  </w:style>
  <w:style w:type="paragraph" w:styleId="1263" w:customStyle="1">
    <w:name w:val="招标文件》"/>
    <w:basedOn w:val="1001"/>
    <w:next w:val="1199"/>
    <w:uiPriority w:val="0"/>
    <w:qFormat/>
    <w:pPr>
      <w:ind w:left="420" w:firstLine="2140"/>
      <w:spacing w:before="120" w:after="120" w:line="300" w:lineRule="auto"/>
    </w:pPr>
    <w:rPr>
      <w:rFonts w:ascii="Times New Roman" w:hAnsi="Times New Roman" w:cs="Times New Roman"/>
    </w:rPr>
  </w:style>
  <w:style w:type="paragraph" w:styleId="1264" w:customStyle="1">
    <w:name w:val="段"/>
    <w:next w:val="1000"/>
    <w:uiPriority w:val="0"/>
    <w:qFormat/>
    <w:pPr>
      <w:ind w:firstLine="200"/>
      <w:jc w:val="both"/>
      <w:spacing w:line="360" w:lineRule="auto"/>
    </w:pPr>
    <w:rPr>
      <w:rFonts w:ascii="宋体" w:hAnsi="宋体" w:eastAsia="宋体" w:cs="宋体"/>
      <w:sz w:val="24"/>
      <w:szCs w:val="22"/>
      <w:lang w:val="en-US" w:eastAsia="zh-CN" w:bidi="ar-SA"/>
    </w:rPr>
  </w:style>
  <w:style w:type="paragraph" w:styleId="1265" w:customStyle="1">
    <w:name w:val="标书_正文"/>
    <w:basedOn w:val="1001"/>
    <w:next w:val="1266"/>
    <w:uiPriority w:val="0"/>
    <w:qFormat/>
    <w:pPr>
      <w:ind w:left="420" w:firstLine="1188"/>
      <w:spacing w:before="0" w:after="0" w:line="360" w:lineRule="auto"/>
    </w:pPr>
    <w:rPr>
      <w:rFonts w:ascii="Times New Roman" w:hAnsi="Times New Roman" w:cs="Times New Roman"/>
    </w:rPr>
  </w:style>
  <w:style w:type="paragraph" w:styleId="1266" w:customStyle="1">
    <w:name w:val="样式 标题 2 + Times New Roman 四号 非加粗 段前: 5 磅 段后: 0 磅 行距: 固定值 20..."/>
    <w:basedOn w:val="1003"/>
    <w:next w:val="1214"/>
    <w:uiPriority w:val="0"/>
    <w:qFormat/>
    <w:pPr>
      <w:ind w:left="0" w:firstLine="24"/>
      <w:spacing w:before="100" w:after="0" w:line="400" w:lineRule="exact"/>
      <w:outlineLvl w:val="1"/>
    </w:pPr>
  </w:style>
  <w:style w:type="paragraph" w:styleId="1267" w:customStyle="1">
    <w:name w:val="图片0"/>
    <w:basedOn w:val="1001"/>
    <w:next w:val="1047"/>
    <w:uiPriority w:val="0"/>
    <w:qFormat/>
    <w:pPr>
      <w:ind w:left="-161" w:firstLine="1187"/>
      <w:spacing w:before="0" w:after="0" w:line="276" w:lineRule="auto"/>
    </w:pPr>
    <w:rPr>
      <w:rFonts w:ascii="Times New Roman" w:hAnsi="Times New Roman" w:cs="Times New Roman"/>
    </w:rPr>
  </w:style>
  <w:style w:type="paragraph" w:styleId="1268" w:customStyle="1">
    <w:name w:val="Char Char Char2 Char Char Char2 Char"/>
    <w:basedOn w:val="1001"/>
    <w:next w:val="1240"/>
    <w:uiPriority w:val="0"/>
    <w:qFormat/>
    <w:pPr>
      <w:ind w:left="560" w:firstLine="3632"/>
      <w:spacing w:before="0" w:after="160" w:line="240" w:lineRule="exact"/>
    </w:pPr>
    <w:rPr>
      <w:rFonts w:ascii="Times New Roman" w:hAnsi="Times New Roman" w:cs="Times New Roman"/>
    </w:rPr>
  </w:style>
  <w:style w:type="paragraph" w:styleId="1269" w:customStyle="1">
    <w:name w:val="Char Char Char Char"/>
    <w:next w:val="1270"/>
    <w:uiPriority w:val="0"/>
    <w:qFormat/>
    <w:pPr>
      <w:ind w:firstLine="10"/>
      <w:spacing w:line="360" w:lineRule="auto"/>
      <w:shd w:val="clear" w:color="000000" w:fill="000080"/>
    </w:pPr>
    <w:rPr>
      <w:rFonts w:ascii="Calibri" w:hAnsi="Calibri" w:eastAsia="宋体" w:cs="宋体"/>
      <w:lang w:val="en-US" w:eastAsia="zh-CN" w:bidi="ar-SA"/>
    </w:rPr>
  </w:style>
  <w:style w:type="paragraph" w:styleId="1270" w:customStyle="1">
    <w:name w:val="杨昂超式样黑体主"/>
    <w:basedOn w:val="1001"/>
    <w:next w:val="1271"/>
    <w:uiPriority w:val="0"/>
    <w:qFormat/>
    <w:pPr>
      <w:ind w:left="0" w:firstLine="4608"/>
      <w:spacing w:before="0" w:after="0" w:line="240" w:lineRule="auto"/>
    </w:pPr>
    <w:rPr>
      <w:rFonts w:ascii="Times New Roman" w:hAnsi="Times New Roman" w:cs="Times New Roman"/>
    </w:rPr>
  </w:style>
  <w:style w:type="paragraph" w:styleId="1271" w:customStyle="1">
    <w:name w:val="Char Char Char Char Char Char1 Char Char Char Char Char Char Char Char Char Char"/>
    <w:basedOn w:val="1001"/>
    <w:next w:val="1272"/>
    <w:uiPriority w:val="0"/>
    <w:qFormat/>
    <w:pPr>
      <w:ind w:left="0" w:firstLine="2560"/>
      <w:spacing w:before="0" w:after="0" w:line="240" w:lineRule="auto"/>
    </w:pPr>
    <w:rPr>
      <w:rFonts w:ascii="Times New Roman" w:hAnsi="Times New Roman" w:cs="Times New Roman"/>
    </w:rPr>
  </w:style>
  <w:style w:type="paragraph" w:styleId="1272" w:customStyle="1">
    <w:name w:val="目录1"/>
    <w:basedOn w:val="1001"/>
    <w:next w:val="1000"/>
    <w:uiPriority w:val="0"/>
    <w:qFormat/>
    <w:pPr>
      <w:ind w:left="0" w:firstLine="7168"/>
      <w:spacing w:before="0" w:after="136" w:line="289" w:lineRule="atLeast"/>
    </w:pPr>
    <w:rPr>
      <w:rFonts w:ascii="Times New Roman" w:hAnsi="Times New Roman" w:cs="Times New Roman"/>
    </w:rPr>
  </w:style>
  <w:style w:type="paragraph" w:styleId="1273" w:customStyle="1">
    <w:name w:val="文档结构图1"/>
    <w:basedOn w:val="1001"/>
    <w:next w:val="1274"/>
    <w:uiPriority w:val="0"/>
    <w:qFormat/>
    <w:pPr>
      <w:ind w:left="200" w:firstLine="2248"/>
      <w:spacing w:before="0" w:after="0" w:line="360" w:lineRule="auto"/>
    </w:pPr>
    <w:rPr>
      <w:rFonts w:ascii="Times New Roman" w:hAnsi="Times New Roman" w:cs="Times New Roman"/>
    </w:rPr>
  </w:style>
  <w:style w:type="paragraph" w:styleId="1274" w:customStyle="1">
    <w:name w:val="2ji"/>
    <w:basedOn w:val="1003"/>
    <w:next w:val="1042"/>
    <w:uiPriority w:val="0"/>
    <w:qFormat/>
    <w:pPr>
      <w:ind w:left="0" w:firstLine="24"/>
      <w:spacing w:before="0" w:after="0" w:line="360" w:lineRule="auto"/>
      <w:outlineLvl w:val="1"/>
    </w:pPr>
  </w:style>
  <w:style w:type="paragraph" w:styleId="1275" w:customStyle="1">
    <w:name w:val="xl91"/>
    <w:basedOn w:val="1001"/>
    <w:next w:val="1196"/>
    <w:uiPriority w:val="0"/>
    <w:qFormat/>
    <w:pPr>
      <w:ind w:left="0" w:firstLine="3584"/>
      <w:spacing w:before="280" w:after="280" w:line="240" w:lineRule="auto"/>
    </w:pPr>
    <w:rPr>
      <w:rFonts w:ascii="Times New Roman" w:hAnsi="Times New Roman" w:cs="Times New Roman"/>
    </w:rPr>
  </w:style>
  <w:style w:type="paragraph" w:styleId="1276" w:customStyle="1">
    <w:name w:val="Text Body"/>
    <w:basedOn w:val="1001"/>
    <w:next w:val="1277"/>
    <w:uiPriority w:val="0"/>
    <w:qFormat/>
    <w:pPr>
      <w:ind w:left="0" w:firstLine="4096"/>
      <w:spacing w:before="0" w:after="120" w:line="240" w:lineRule="auto"/>
    </w:pPr>
    <w:rPr>
      <w:rFonts w:ascii="Times New Roman" w:hAnsi="Times New Roman" w:cs="Times New Roman"/>
    </w:rPr>
  </w:style>
  <w:style w:type="paragraph" w:styleId="1277" w:customStyle="1">
    <w:name w:val="项目符1"/>
    <w:basedOn w:val="1001"/>
    <w:next w:val="1278"/>
    <w:uiPriority w:val="0"/>
    <w:qFormat/>
    <w:pPr>
      <w:ind w:left="1365" w:right="100" w:firstLine="2728"/>
      <w:spacing w:before="78" w:after="78" w:line="300" w:lineRule="auto"/>
    </w:pPr>
    <w:rPr>
      <w:rFonts w:ascii="Times New Roman" w:hAnsi="Times New Roman" w:cs="Times New Roman"/>
    </w:rPr>
  </w:style>
  <w:style w:type="paragraph" w:styleId="1278" w:customStyle="1">
    <w:name w:val="引文目录标题1"/>
    <w:basedOn w:val="1001"/>
    <w:next w:val="1000"/>
    <w:uiPriority w:val="0"/>
    <w:qFormat/>
    <w:pPr>
      <w:ind w:left="0" w:firstLine="4608"/>
      <w:jc w:val="center"/>
      <w:spacing w:before="120" w:after="0" w:line="360" w:lineRule="auto"/>
    </w:pPr>
    <w:rPr>
      <w:rFonts w:ascii="Times New Roman" w:hAnsi="Times New Roman" w:cs="Times New Roman"/>
    </w:rPr>
  </w:style>
  <w:style w:type="paragraph" w:styleId="1279" w:customStyle="1">
    <w:name w:val="样式 标题 3 + (西文) 黑体 (中文) 黑体 (符号) 宋体 小四 段前: 5 磅 段后: 5 磅 行距: 1..."/>
    <w:basedOn w:val="1004"/>
    <w:next w:val="1280"/>
    <w:uiPriority w:val="0"/>
    <w:qFormat/>
    <w:pPr>
      <w:ind w:left="1429" w:firstLine="18"/>
      <w:spacing w:before="100" w:after="100" w:line="360" w:lineRule="auto"/>
      <w:outlineLvl w:val="2"/>
    </w:pPr>
  </w:style>
  <w:style w:type="paragraph" w:styleId="1280" w:customStyle="1">
    <w:name w:val="xl22"/>
    <w:basedOn w:val="1001"/>
    <w:next w:val="1281"/>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81" w:customStyle="1">
    <w:name w:val="自定义一"/>
    <w:basedOn w:val="1001"/>
    <w:next w:val="1000"/>
    <w:uiPriority w:val="0"/>
    <w:qFormat/>
    <w:pPr>
      <w:ind w:left="0"/>
      <w:spacing w:before="0" w:after="0" w:line="360" w:lineRule="auto"/>
    </w:pPr>
    <w:rPr>
      <w:rFonts w:ascii="Times New Roman" w:hAnsi="Times New Roman" w:cs="Times New Roman"/>
    </w:rPr>
  </w:style>
  <w:style w:type="paragraph" w:styleId="1282" w:customStyle="1">
    <w:name w:val="xl78"/>
    <w:basedOn w:val="1001"/>
    <w:next w:val="1283"/>
    <w:uiPriority w:val="0"/>
    <w:qFormat/>
    <w:pPr>
      <w:ind w:left="0" w:firstLine="3584"/>
      <w:jc w:val="center"/>
      <w:spacing w:before="280" w:after="280" w:line="240" w:lineRule="auto"/>
    </w:pPr>
    <w:rPr>
      <w:rFonts w:ascii="Times New Roman" w:hAnsi="Times New Roman" w:cs="Times New Roman"/>
    </w:rPr>
  </w:style>
  <w:style w:type="paragraph" w:styleId="1283" w:customStyle="1">
    <w:name w:val="段落正文"/>
    <w:next w:val="1225"/>
    <w:uiPriority w:val="0"/>
    <w:qFormat/>
    <w:pPr>
      <w:ind w:firstLine="4608"/>
      <w:jc w:val="center"/>
      <w:spacing w:line="360" w:lineRule="auto"/>
    </w:pPr>
    <w:rPr>
      <w:rFonts w:ascii="Calibri" w:hAnsi="Calibri" w:eastAsia="宋体" w:cs="宋体"/>
      <w:lang w:val="en-US" w:eastAsia="zh-CN" w:bidi="ar-SA"/>
    </w:rPr>
  </w:style>
  <w:style w:type="paragraph" w:styleId="1284" w:customStyle="1">
    <w:name w:val="_Style 169"/>
    <w:next w:val="1000"/>
    <w:uiPriority w:val="0"/>
    <w:qFormat/>
    <w:pPr>
      <w:ind w:left="2560"/>
    </w:pPr>
    <w:rPr>
      <w:rFonts w:ascii="Calibri" w:hAnsi="Calibri" w:eastAsia="宋体" w:cs="宋体"/>
      <w:lang w:val="en-US" w:eastAsia="zh-CN" w:bidi="ar-SA"/>
    </w:rPr>
  </w:style>
  <w:style w:type="paragraph" w:styleId="1285" w:customStyle="1">
    <w:name w:val="样式 小四 行距: 1.5 倍行距 首行缩进:  2 字符"/>
    <w:basedOn w:val="1001"/>
    <w:next w:val="1230"/>
    <w:uiPriority w:val="0"/>
    <w:qFormat/>
    <w:pPr>
      <w:ind w:left="480" w:firstLine="2784"/>
      <w:spacing w:before="0" w:after="0" w:line="360" w:lineRule="auto"/>
    </w:pPr>
    <w:rPr>
      <w:rFonts w:ascii="Times New Roman" w:hAnsi="Times New Roman" w:cs="Times New Roman"/>
    </w:rPr>
  </w:style>
  <w:style w:type="paragraph" w:styleId="1286" w:customStyle="1">
    <w:name w:val="小节标题"/>
    <w:basedOn w:val="1001"/>
    <w:next w:val="1000"/>
    <w:uiPriority w:val="0"/>
    <w:qFormat/>
    <w:pPr>
      <w:ind w:left="0" w:firstLine="7168"/>
      <w:spacing w:before="175" w:after="102" w:line="351" w:lineRule="atLeast"/>
    </w:pPr>
    <w:rPr>
      <w:rFonts w:ascii="Times New Roman" w:hAnsi="Times New Roman" w:cs="Times New Roman"/>
    </w:rPr>
  </w:style>
  <w:style w:type="paragraph" w:styleId="1287" w:customStyle="1">
    <w:name w:val="TOC 标题2"/>
    <w:basedOn w:val="1001"/>
    <w:next w:val="100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8" w:customStyle="1">
    <w:name w:val="表格文字（两侧对齐）"/>
    <w:basedOn w:val="1001"/>
    <w:next w:val="1289"/>
    <w:uiPriority w:val="0"/>
    <w:qFormat/>
    <w:pPr>
      <w:ind w:left="0" w:firstLine="3584"/>
      <w:spacing w:before="0" w:after="0" w:line="240" w:lineRule="auto"/>
    </w:pPr>
    <w:rPr>
      <w:rFonts w:ascii="Times New Roman" w:hAnsi="Times New Roman" w:cs="Times New Roman"/>
    </w:rPr>
  </w:style>
  <w:style w:type="paragraph" w:styleId="1289" w:customStyle="1">
    <w:name w:val="Char"/>
    <w:basedOn w:val="1001"/>
    <w:next w:val="1268"/>
    <w:uiPriority w:val="0"/>
    <w:qFormat/>
    <w:pPr>
      <w:ind w:left="900" w:firstLine="2608"/>
      <w:spacing w:before="0" w:after="0" w:line="240" w:lineRule="auto"/>
    </w:pPr>
    <w:rPr>
      <w:rFonts w:ascii="Times New Roman" w:hAnsi="Times New Roman" w:cs="Times New Roman"/>
    </w:rPr>
  </w:style>
  <w:style w:type="paragraph" w:styleId="1290" w:customStyle="1">
    <w:name w:val="xl86"/>
    <w:basedOn w:val="1001"/>
    <w:next w:val="1291"/>
    <w:uiPriority w:val="0"/>
    <w:qFormat/>
    <w:pPr>
      <w:ind w:left="0" w:firstLine="5120"/>
      <w:spacing w:before="280" w:after="280" w:line="240" w:lineRule="auto"/>
    </w:pPr>
    <w:rPr>
      <w:rFonts w:ascii="Times New Roman" w:hAnsi="Times New Roman" w:cs="Times New Roman"/>
    </w:rPr>
  </w:style>
  <w:style w:type="paragraph" w:styleId="1291" w:customStyle="1">
    <w:name w:val="索引 71"/>
    <w:basedOn w:val="1001"/>
    <w:next w:val="1000"/>
    <w:uiPriority w:val="0"/>
    <w:qFormat/>
    <w:pPr>
      <w:ind w:left="1200" w:firstLine="2560"/>
      <w:jc w:val="center"/>
      <w:spacing w:before="0" w:after="0" w:line="360" w:lineRule="auto"/>
    </w:pPr>
    <w:rPr>
      <w:rFonts w:ascii="Times New Roman" w:hAnsi="Times New Roman" w:cs="Times New Roman"/>
    </w:rPr>
  </w:style>
  <w:style w:type="paragraph" w:styleId="1292" w:customStyle="1">
    <w:name w:val="111"/>
    <w:next w:val="1293"/>
    <w:uiPriority w:val="0"/>
    <w:qFormat/>
    <w:pPr>
      <w:ind w:left="480" w:firstLine="4320"/>
      <w:spacing w:line="440" w:lineRule="exact"/>
    </w:pPr>
    <w:rPr>
      <w:rFonts w:ascii="Calibri" w:hAnsi="Calibri" w:eastAsia="宋体" w:cs="宋体"/>
      <w:lang w:val="en-US" w:eastAsia="zh-CN" w:bidi="ar-SA"/>
    </w:rPr>
  </w:style>
  <w:style w:type="paragraph" w:styleId="1293" w:customStyle="1">
    <w:name w:val="4"/>
    <w:basedOn w:val="1001"/>
    <w:next w:val="1012"/>
    <w:uiPriority w:val="0"/>
    <w:qFormat/>
    <w:pPr>
      <w:ind w:left="409" w:firstLine="3737"/>
      <w:spacing w:before="0" w:after="0" w:line="420" w:lineRule="exact"/>
    </w:pPr>
    <w:rPr>
      <w:rFonts w:ascii="Times New Roman" w:hAnsi="Times New Roman" w:cs="Times New Roman"/>
    </w:rPr>
  </w:style>
  <w:style w:type="paragraph" w:styleId="1294" w:customStyle="1">
    <w:name w:val="Char Char Char Char Char Char1 Char Char Char1 Char Char Char Char Char Char"/>
    <w:basedOn w:val="1001"/>
    <w:next w:val="1279"/>
    <w:uiPriority w:val="0"/>
    <w:qFormat/>
    <w:pPr>
      <w:ind w:left="0" w:firstLine="2560"/>
      <w:spacing w:before="0" w:after="0" w:line="240" w:lineRule="auto"/>
    </w:pPr>
    <w:rPr>
      <w:rFonts w:ascii="Times New Roman" w:hAnsi="Times New Roman" w:cs="Times New Roman"/>
    </w:rPr>
  </w:style>
  <w:style w:type="paragraph" w:styleId="1295" w:customStyle="1">
    <w:name w:val="Char Char Char Char Char Char1 Char Char Char Char Char Char1 Char Char Char"/>
    <w:basedOn w:val="1001"/>
    <w:next w:val="1296"/>
    <w:uiPriority w:val="0"/>
    <w:qFormat/>
    <w:pPr>
      <w:ind w:left="0" w:firstLine="2560"/>
      <w:spacing w:before="0" w:after="0" w:line="240" w:lineRule="auto"/>
    </w:pPr>
    <w:rPr>
      <w:rFonts w:ascii="Times New Roman" w:hAnsi="Times New Roman" w:cs="Times New Roman"/>
    </w:rPr>
  </w:style>
  <w:style w:type="paragraph" w:styleId="1296" w:customStyle="1">
    <w:name w:val="正文符号1"/>
    <w:basedOn w:val="1001"/>
    <w:next w:val="1297"/>
    <w:uiPriority w:val="0"/>
    <w:qFormat/>
    <w:pPr>
      <w:ind w:left="987" w:firstLine="5724"/>
      <w:spacing w:before="0" w:after="0" w:line="240" w:lineRule="auto"/>
    </w:pPr>
    <w:rPr>
      <w:rFonts w:ascii="Times New Roman" w:hAnsi="Times New Roman" w:cs="Times New Roman"/>
    </w:rPr>
  </w:style>
  <w:style w:type="paragraph" w:styleId="1297" w:customStyle="1">
    <w:name w:val="索引 31"/>
    <w:basedOn w:val="1001"/>
    <w:next w:val="1000"/>
    <w:uiPriority w:val="0"/>
    <w:qFormat/>
    <w:pPr>
      <w:ind w:left="400" w:firstLine="2560"/>
      <w:jc w:val="center"/>
      <w:spacing w:before="0" w:after="0" w:line="360" w:lineRule="auto"/>
    </w:pPr>
    <w:rPr>
      <w:rFonts w:ascii="Times New Roman" w:hAnsi="Times New Roman" w:cs="Times New Roman"/>
    </w:rPr>
  </w:style>
  <w:style w:type="paragraph" w:styleId="1298" w:customStyle="1">
    <w:name w:val="目录4"/>
    <w:basedOn w:val="1001"/>
    <w:next w:val="1000"/>
    <w:uiPriority w:val="0"/>
    <w:qFormat/>
    <w:pPr>
      <w:ind w:left="629" w:firstLine="5237"/>
      <w:spacing w:before="0" w:after="0" w:line="317" w:lineRule="atLeast"/>
    </w:pPr>
    <w:rPr>
      <w:rFonts w:ascii="Times New Roman" w:hAnsi="Times New Roman" w:cs="Times New Roman"/>
    </w:rPr>
  </w:style>
  <w:style w:type="paragraph" w:styleId="1299" w:customStyle="1">
    <w:name w:val="p15"/>
    <w:basedOn w:val="1000"/>
    <w:uiPriority w:val="0"/>
    <w:qFormat/>
    <w:pPr>
      <w:ind w:left="0"/>
    </w:pPr>
    <w:rPr>
      <w:rFonts w:ascii="宋体" w:hAnsi="宋体"/>
      <w:sz w:val="28"/>
      <w:szCs w:val="28"/>
    </w:rPr>
  </w:style>
  <w:style w:type="paragraph" w:styleId="1300" w:customStyle="1">
    <w:name w:val="四号 居中"/>
    <w:basedOn w:val="1001"/>
    <w:next w:val="1294"/>
    <w:uiPriority w:val="0"/>
    <w:qFormat/>
    <w:pPr>
      <w:ind w:left="0" w:firstLine="6144"/>
      <w:jc w:val="center"/>
      <w:spacing w:before="0" w:after="0" w:line="360" w:lineRule="auto"/>
    </w:pPr>
    <w:rPr>
      <w:rFonts w:ascii="Times New Roman" w:hAnsi="Times New Roman" w:cs="Times New Roman"/>
    </w:rPr>
  </w:style>
  <w:style w:type="paragraph" w:styleId="1301" w:customStyle="1">
    <w:name w:val="p0"/>
    <w:next w:val="1000"/>
    <w:uiPriority w:val="0"/>
    <w:qFormat/>
    <w:pPr>
      <w:ind w:firstLine="2048"/>
      <w:spacing w:line="360" w:lineRule="auto"/>
    </w:pPr>
    <w:rPr>
      <w:rFonts w:ascii="Calibri" w:hAnsi="Calibri" w:eastAsia="宋体" w:cs="宋体"/>
      <w:lang w:val="en-US" w:eastAsia="zh-CN" w:bidi="ar-SA"/>
    </w:rPr>
  </w:style>
  <w:style w:type="paragraph" w:styleId="1302" w:customStyle="1">
    <w:name w:val="列表编号 21"/>
    <w:basedOn w:val="1001"/>
    <w:next w:val="1303"/>
    <w:uiPriority w:val="0"/>
    <w:qFormat/>
    <w:pPr>
      <w:ind w:left="0" w:firstLine="2560"/>
      <w:spacing w:before="0" w:after="0" w:line="360" w:lineRule="auto"/>
    </w:pPr>
    <w:rPr>
      <w:rFonts w:ascii="Times New Roman" w:hAnsi="Times New Roman" w:cs="Times New Roman"/>
    </w:rPr>
  </w:style>
  <w:style w:type="paragraph" w:styleId="1303" w:customStyle="1">
    <w:name w:val="正文文本 21"/>
    <w:basedOn w:val="1001"/>
    <w:next w:val="1184"/>
    <w:uiPriority w:val="0"/>
    <w:qFormat/>
    <w:pPr>
      <w:ind w:left="0" w:firstLine="2560"/>
      <w:jc w:val="center"/>
      <w:spacing w:before="0" w:after="120" w:line="480" w:lineRule="auto"/>
    </w:pPr>
    <w:rPr>
      <w:rFonts w:ascii="Times New Roman" w:hAnsi="Times New Roman" w:cs="Times New Roman"/>
    </w:rPr>
  </w:style>
  <w:style w:type="paragraph" w:styleId="1304" w:customStyle="1">
    <w:name w:val="a2"/>
    <w:basedOn w:val="1001"/>
    <w:next w:val="1039"/>
    <w:uiPriority w:val="0"/>
    <w:qFormat/>
    <w:pPr>
      <w:ind w:left="0" w:firstLine="1024"/>
      <w:spacing w:before="280" w:after="280" w:line="240" w:lineRule="auto"/>
    </w:pPr>
    <w:rPr>
      <w:rFonts w:ascii="Times New Roman" w:hAnsi="Times New Roman" w:cs="Times New Roman"/>
    </w:rPr>
  </w:style>
  <w:style w:type="paragraph" w:styleId="1305" w:customStyle="1">
    <w:name w:val="font8"/>
    <w:basedOn w:val="1001"/>
    <w:next w:val="1229"/>
    <w:uiPriority w:val="0"/>
    <w:qFormat/>
    <w:pPr>
      <w:ind w:left="0" w:firstLine="2048"/>
      <w:spacing w:before="280" w:after="280" w:line="240" w:lineRule="auto"/>
    </w:pPr>
    <w:rPr>
      <w:rFonts w:ascii="Times New Roman" w:hAnsi="Times New Roman" w:cs="Times New Roman"/>
    </w:rPr>
  </w:style>
  <w:style w:type="paragraph" w:styleId="1306" w:customStyle="1">
    <w:name w:val="Char Char Char Char Char Char1 Char Char Char Char Char Char1 Char Char Char Char Char Char Char"/>
    <w:basedOn w:val="1001"/>
    <w:next w:val="1307"/>
    <w:uiPriority w:val="0"/>
    <w:qFormat/>
    <w:pPr>
      <w:ind w:left="0" w:firstLine="2560"/>
      <w:spacing w:before="0" w:after="0" w:line="240" w:lineRule="auto"/>
    </w:pPr>
    <w:rPr>
      <w:rFonts w:ascii="Times New Roman" w:hAnsi="Times New Roman" w:cs="Times New Roman"/>
    </w:rPr>
  </w:style>
  <w:style w:type="paragraph" w:styleId="1307" w:customStyle="1">
    <w:name w:val="xl87"/>
    <w:basedOn w:val="1001"/>
    <w:next w:val="1263"/>
    <w:uiPriority w:val="0"/>
    <w:qFormat/>
    <w:pPr>
      <w:ind w:left="0" w:firstLine="5120"/>
      <w:spacing w:before="280" w:after="280" w:line="240" w:lineRule="auto"/>
    </w:pPr>
    <w:rPr>
      <w:rFonts w:ascii="Times New Roman" w:hAnsi="Times New Roman" w:cs="Times New Roman"/>
    </w:rPr>
  </w:style>
  <w:style w:type="paragraph" w:styleId="1308" w:customStyle="1">
    <w:name w:val="444"/>
    <w:basedOn w:val="1001"/>
    <w:next w:val="1021"/>
    <w:uiPriority w:val="0"/>
    <w:qFormat/>
    <w:pPr>
      <w:ind w:left="0" w:firstLine="4608"/>
      <w:jc w:val="center"/>
      <w:spacing w:before="0" w:after="0" w:line="312" w:lineRule="atLeast"/>
    </w:pPr>
    <w:rPr>
      <w:rFonts w:ascii="Times New Roman" w:hAnsi="Times New Roman" w:cs="Times New Roman"/>
    </w:rPr>
  </w:style>
  <w:style w:type="paragraph" w:styleId="1309" w:customStyle="1">
    <w:name w:val="表格文字图表文字"/>
    <w:basedOn w:val="1001"/>
    <w:next w:val="1310"/>
    <w:uiPriority w:val="0"/>
    <w:qFormat/>
    <w:pPr>
      <w:ind w:left="0" w:firstLine="3584"/>
      <w:jc w:val="center"/>
      <w:spacing w:before="0" w:after="0" w:line="240" w:lineRule="auto"/>
    </w:pPr>
    <w:rPr>
      <w:rFonts w:ascii="Times New Roman" w:hAnsi="Times New Roman" w:cs="Times New Roman"/>
    </w:rPr>
  </w:style>
  <w:style w:type="paragraph" w:styleId="1310" w:customStyle="1">
    <w:name w:val="样式 目录 3 + 左侧:  2 字符1"/>
    <w:next w:val="1311"/>
    <w:uiPriority w:val="0"/>
    <w:qFormat/>
    <w:pPr>
      <w:ind w:left="960" w:firstLine="5120"/>
      <w:spacing w:line="360" w:lineRule="auto"/>
      <w:widowControl w:val="off"/>
    </w:pPr>
    <w:rPr>
      <w:rFonts w:ascii="Calibri" w:hAnsi="Calibri" w:eastAsia="宋体" w:cs="宋体"/>
      <w:lang w:val="en-US" w:eastAsia="zh-CN" w:bidi="ar-SA"/>
    </w:rPr>
  </w:style>
  <w:style w:type="paragraph" w:styleId="1311" w:customStyle="1">
    <w:name w:val="文档正文"/>
    <w:basedOn w:val="1001"/>
    <w:next w:val="1312"/>
    <w:uiPriority w:val="0"/>
    <w:qFormat/>
    <w:pPr>
      <w:ind w:left="567" w:firstLine="3639"/>
      <w:spacing w:before="0" w:after="0" w:line="480" w:lineRule="atLeast"/>
    </w:pPr>
    <w:rPr>
      <w:rFonts w:ascii="Times New Roman" w:hAnsi="Times New Roman" w:cs="Times New Roman"/>
    </w:rPr>
  </w:style>
  <w:style w:type="paragraph" w:styleId="1312" w:customStyle="1">
    <w:name w:val="列表框2"/>
    <w:next w:val="1313"/>
    <w:uiPriority w:val="0"/>
    <w:qFormat/>
    <w:pPr>
      <w:ind w:firstLine="2048"/>
      <w:spacing w:line="460" w:lineRule="exact"/>
    </w:pPr>
    <w:rPr>
      <w:rFonts w:ascii="Calibri" w:hAnsi="Calibri" w:eastAsia="宋体" w:cs="宋体"/>
      <w:lang w:val="en-US" w:eastAsia="zh-CN" w:bidi="ar-SA"/>
    </w:rPr>
  </w:style>
  <w:style w:type="paragraph" w:styleId="1313" w:customStyle="1">
    <w:name w:val="font10"/>
    <w:basedOn w:val="1001"/>
    <w:next w:val="1032"/>
    <w:uiPriority w:val="0"/>
    <w:qFormat/>
    <w:pPr>
      <w:ind w:left="0" w:firstLine="3584"/>
      <w:spacing w:before="280" w:after="280" w:line="240" w:lineRule="auto"/>
    </w:pPr>
    <w:rPr>
      <w:rFonts w:ascii="Times New Roman" w:hAnsi="Times New Roman" w:cs="Times New Roman"/>
    </w:rPr>
  </w:style>
  <w:style w:type="paragraph" w:styleId="1314" w:customStyle="1">
    <w:name w:val="纯文本1"/>
    <w:basedOn w:val="1001"/>
    <w:next w:val="1044"/>
    <w:uiPriority w:val="0"/>
    <w:qFormat/>
    <w:pPr>
      <w:ind w:left="0" w:firstLine="3584"/>
      <w:spacing w:before="0" w:after="0" w:line="240" w:lineRule="auto"/>
    </w:pPr>
    <w:rPr>
      <w:rFonts w:ascii="Times New Roman" w:hAnsi="Times New Roman" w:cs="Times New Roman"/>
    </w:rPr>
  </w:style>
  <w:style w:type="paragraph" w:styleId="1315" w:customStyle="1">
    <w:name w:val="索引 91"/>
    <w:basedOn w:val="1001"/>
    <w:next w:val="1000"/>
    <w:uiPriority w:val="0"/>
    <w:qFormat/>
    <w:pPr>
      <w:ind w:left="1600" w:firstLine="2560"/>
      <w:jc w:val="center"/>
      <w:spacing w:before="0" w:after="0" w:line="360" w:lineRule="auto"/>
    </w:pPr>
    <w:rPr>
      <w:rFonts w:ascii="Times New Roman" w:hAnsi="Times New Roman" w:cs="Times New Roman"/>
    </w:rPr>
  </w:style>
  <w:style w:type="paragraph" w:styleId="1316" w:customStyle="1">
    <w:name w:val="xl79"/>
    <w:basedOn w:val="1001"/>
    <w:next w:val="1292"/>
    <w:uiPriority w:val="0"/>
    <w:qFormat/>
    <w:pPr>
      <w:ind w:left="0" w:firstLine="3584"/>
      <w:jc w:val="center"/>
      <w:spacing w:before="280" w:after="280" w:line="240" w:lineRule="auto"/>
    </w:pPr>
    <w:rPr>
      <w:rFonts w:ascii="Times New Roman" w:hAnsi="Times New Roman" w:cs="Times New Roman"/>
    </w:rPr>
  </w:style>
  <w:style w:type="paragraph" w:styleId="1317" w:customStyle="1">
    <w:name w:val="表格文字（4号居中）"/>
    <w:next w:val="1318"/>
    <w:uiPriority w:val="0"/>
    <w:qFormat/>
    <w:pPr>
      <w:ind w:firstLine="2560"/>
      <w:jc w:val="center"/>
    </w:pPr>
    <w:rPr>
      <w:rFonts w:ascii="Calibri" w:hAnsi="Calibri" w:eastAsia="宋体" w:cs="宋体"/>
      <w:lang w:val="en-US" w:eastAsia="zh-CN" w:bidi="ar-SA"/>
    </w:rPr>
  </w:style>
  <w:style w:type="paragraph" w:styleId="1318" w:customStyle="1">
    <w:name w:val="!方块加粗"/>
    <w:basedOn w:val="1001"/>
    <w:next w:val="1285"/>
    <w:uiPriority w:val="0"/>
    <w:qFormat/>
    <w:pPr>
      <w:ind w:left="600" w:firstLine="5212"/>
      <w:spacing w:before="0" w:after="0" w:line="360" w:lineRule="auto"/>
    </w:pPr>
    <w:rPr>
      <w:rFonts w:ascii="Times New Roman" w:hAnsi="Times New Roman" w:cs="Times New Roman"/>
    </w:rPr>
  </w:style>
  <w:style w:type="paragraph" w:styleId="1319" w:customStyle="1">
    <w:name w:val="xl75"/>
    <w:basedOn w:val="1001"/>
    <w:next w:val="1045"/>
    <w:uiPriority w:val="0"/>
    <w:qFormat/>
    <w:pPr>
      <w:ind w:left="0" w:firstLine="3584"/>
      <w:jc w:val="center"/>
      <w:spacing w:before="280" w:after="280" w:line="240" w:lineRule="auto"/>
    </w:pPr>
    <w:rPr>
      <w:rFonts w:ascii="Times New Roman" w:hAnsi="Times New Roman" w:cs="Times New Roman"/>
    </w:rPr>
  </w:style>
  <w:style w:type="paragraph" w:styleId="1320" w:customStyle="1">
    <w:name w:val="xl81"/>
    <w:basedOn w:val="1001"/>
    <w:next w:val="1321"/>
    <w:uiPriority w:val="0"/>
    <w:qFormat/>
    <w:pPr>
      <w:ind w:left="0" w:firstLine="5120"/>
      <w:spacing w:before="280" w:after="280" w:line="240" w:lineRule="auto"/>
    </w:pPr>
    <w:rPr>
      <w:rFonts w:ascii="Times New Roman" w:hAnsi="Times New Roman" w:cs="Times New Roman"/>
    </w:rPr>
  </w:style>
  <w:style w:type="paragraph" w:styleId="1321" w:customStyle="1">
    <w:name w:val="xl25"/>
    <w:basedOn w:val="1001"/>
    <w:next w:val="1322"/>
    <w:uiPriority w:val="0"/>
    <w:qFormat/>
    <w:pPr>
      <w:ind w:left="0" w:firstLine="14"/>
      <w:spacing w:before="280" w:after="280" w:line="240" w:lineRule="auto"/>
      <w:shd w:val="clear" w:color="000000" w:fill="ffffff"/>
    </w:pPr>
    <w:rPr>
      <w:rFonts w:ascii="Times New Roman" w:hAnsi="Times New Roman" w:cs="Times New Roman"/>
    </w:rPr>
  </w:style>
  <w:style w:type="paragraph" w:styleId="1322" w:customStyle="1">
    <w:name w:val="普通(网站)1"/>
    <w:basedOn w:val="1001"/>
    <w:next w:val="1323"/>
    <w:uiPriority w:val="0"/>
    <w:qFormat/>
    <w:pPr>
      <w:ind w:left="200" w:firstLine="1224"/>
      <w:spacing w:before="280" w:after="280" w:line="240" w:lineRule="auto"/>
    </w:pPr>
    <w:rPr>
      <w:rFonts w:ascii="Times New Roman" w:hAnsi="Times New Roman" w:cs="Times New Roman"/>
    </w:rPr>
  </w:style>
  <w:style w:type="paragraph" w:styleId="1323" w:customStyle="1">
    <w:name w:val="xl27"/>
    <w:basedOn w:val="1001"/>
    <w:next w:val="1309"/>
    <w:uiPriority w:val="0"/>
    <w:qFormat/>
    <w:pPr>
      <w:ind w:left="0" w:firstLine="20"/>
      <w:spacing w:before="280" w:after="280" w:line="240" w:lineRule="auto"/>
      <w:shd w:val="clear" w:color="000000" w:fill="ffffff"/>
    </w:pPr>
    <w:rPr>
      <w:rFonts w:ascii="Times New Roman" w:hAnsi="Times New Roman" w:cs="Times New Roman"/>
    </w:rPr>
  </w:style>
  <w:style w:type="paragraph" w:styleId="1324" w:customStyle="1">
    <w:name w:val="H 4"/>
    <w:basedOn w:val="1005"/>
    <w:next w:val="1325"/>
    <w:uiPriority w:val="0"/>
    <w:qFormat/>
    <w:pPr>
      <w:ind w:left="426" w:firstLine="24"/>
      <w:spacing w:before="0" w:after="0" w:line="360" w:lineRule="auto"/>
      <w:outlineLvl w:val="3"/>
    </w:pPr>
  </w:style>
  <w:style w:type="paragraph" w:styleId="1325" w:customStyle="1">
    <w:name w:val="xl82"/>
    <w:basedOn w:val="1001"/>
    <w:next w:val="1320"/>
    <w:uiPriority w:val="0"/>
    <w:qFormat/>
    <w:pPr>
      <w:ind w:left="0" w:firstLine="5120"/>
      <w:spacing w:before="280" w:after="280" w:line="240" w:lineRule="auto"/>
    </w:pPr>
    <w:rPr>
      <w:rFonts w:ascii="Times New Roman" w:hAnsi="Times New Roman" w:cs="Times New Roman"/>
    </w:rPr>
  </w:style>
  <w:style w:type="paragraph" w:styleId="1326" w:customStyle="1">
    <w:name w:val="Char Char Char Char Char Char Char Char"/>
    <w:next w:val="1327"/>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27" w:customStyle="1">
    <w:name w:val="Char Char Char Char Char Char1 Char Char Char1 Char Char Char Char Char Char Char Char Char Char Char Char Char Char Char"/>
    <w:basedOn w:val="1001"/>
    <w:next w:val="1328"/>
    <w:uiPriority w:val="0"/>
    <w:qFormat/>
    <w:pPr>
      <w:ind w:left="0" w:firstLine="2560"/>
      <w:spacing w:before="0" w:after="0" w:line="240" w:lineRule="auto"/>
    </w:pPr>
    <w:rPr>
      <w:rFonts w:ascii="Times New Roman" w:hAnsi="Times New Roman" w:cs="Times New Roman"/>
    </w:rPr>
  </w:style>
  <w:style w:type="paragraph" w:styleId="1328" w:customStyle="1">
    <w:name w:val="样式1"/>
    <w:basedOn w:val="1001"/>
    <w:next w:val="1329"/>
    <w:uiPriority w:val="0"/>
    <w:qFormat/>
    <w:pPr>
      <w:ind w:left="0" w:firstLine="1536"/>
      <w:spacing w:before="120" w:after="120" w:line="300" w:lineRule="auto"/>
    </w:pPr>
    <w:rPr>
      <w:rFonts w:ascii="Times New Roman" w:hAnsi="Times New Roman" w:cs="Times New Roman"/>
    </w:rPr>
  </w:style>
  <w:style w:type="paragraph" w:styleId="1329" w:customStyle="1">
    <w:name w:val="索引 41"/>
    <w:basedOn w:val="1001"/>
    <w:next w:val="1000"/>
    <w:uiPriority w:val="0"/>
    <w:qFormat/>
    <w:pPr>
      <w:ind w:left="600" w:firstLine="2560"/>
      <w:jc w:val="center"/>
      <w:spacing w:before="0" w:after="0" w:line="360" w:lineRule="auto"/>
    </w:pPr>
    <w:rPr>
      <w:rFonts w:ascii="Times New Roman" w:hAnsi="Times New Roman" w:cs="Times New Roman"/>
    </w:rPr>
  </w:style>
  <w:style w:type="paragraph" w:styleId="1330" w:customStyle="1">
    <w:name w:val="自定义二"/>
    <w:basedOn w:val="1001"/>
    <w:next w:val="1000"/>
    <w:uiPriority w:val="0"/>
    <w:qFormat/>
    <w:pPr>
      <w:ind w:left="0" w:firstLine="14"/>
      <w:spacing w:before="0" w:after="0" w:line="360" w:lineRule="auto"/>
      <w:outlineLvl w:val="1"/>
    </w:pPr>
    <w:rPr>
      <w:rFonts w:ascii="Times New Roman" w:hAnsi="Times New Roman" w:cs="Times New Roman"/>
    </w:rPr>
  </w:style>
  <w:style w:type="paragraph" w:styleId="1331" w:customStyle="1">
    <w:name w:val="Bullet"/>
    <w:next w:val="1269"/>
    <w:uiPriority w:val="0"/>
    <w:qFormat/>
    <w:pPr>
      <w:ind w:left="567" w:right="2835" w:firstLine="3584"/>
      <w:spacing w:after="60"/>
    </w:pPr>
    <w:rPr>
      <w:rFonts w:ascii="Calibri" w:hAnsi="Calibri" w:eastAsia="宋体" w:cs="宋体"/>
      <w:lang w:val="en-US" w:eastAsia="zh-CN" w:bidi="ar-SA"/>
    </w:rPr>
  </w:style>
  <w:style w:type="paragraph" w:styleId="1332" w:customStyle="1">
    <w:name w:val="Char Char Char Char Char Char1"/>
    <w:basedOn w:val="1001"/>
    <w:next w:val="1333"/>
    <w:uiPriority w:val="0"/>
    <w:qFormat/>
    <w:pPr>
      <w:ind w:left="0" w:firstLine="2560"/>
      <w:spacing w:before="0" w:after="0" w:line="240" w:lineRule="auto"/>
    </w:pPr>
    <w:rPr>
      <w:rFonts w:ascii="Times New Roman" w:hAnsi="Times New Roman" w:cs="Times New Roman"/>
    </w:rPr>
  </w:style>
  <w:style w:type="paragraph" w:styleId="1333" w:customStyle="1">
    <w:name w:val="正文缩进2"/>
    <w:basedOn w:val="1001"/>
    <w:next w:val="1334"/>
    <w:uiPriority w:val="0"/>
    <w:qFormat/>
    <w:pPr>
      <w:ind w:left="420" w:firstLine="1188"/>
      <w:spacing w:before="0" w:after="0" w:line="240" w:lineRule="auto"/>
    </w:pPr>
    <w:rPr>
      <w:rFonts w:ascii="Times New Roman" w:hAnsi="Times New Roman" w:cs="Times New Roman"/>
    </w:rPr>
  </w:style>
  <w:style w:type="paragraph" w:styleId="1334" w:customStyle="1">
    <w:name w:val="列出段落2"/>
    <w:basedOn w:val="1001"/>
    <w:next w:val="1335"/>
    <w:uiPriority w:val="0"/>
    <w:qFormat/>
    <w:pPr>
      <w:ind w:left="420" w:firstLine="3748"/>
      <w:spacing w:before="0" w:after="0" w:line="240" w:lineRule="auto"/>
    </w:pPr>
    <w:rPr>
      <w:rFonts w:ascii="Times New Roman" w:hAnsi="Times New Roman" w:cs="Times New Roman"/>
    </w:rPr>
  </w:style>
  <w:style w:type="paragraph" w:styleId="1335" w:customStyle="1">
    <w:name w:val="正文文本缩进 31"/>
    <w:basedOn w:val="1001"/>
    <w:next w:val="1336"/>
    <w:uiPriority w:val="0"/>
    <w:qFormat/>
    <w:pPr>
      <w:ind w:left="1200" w:firstLine="1248"/>
      <w:spacing w:before="120" w:after="0" w:line="22" w:lineRule="atLeast"/>
    </w:pPr>
    <w:rPr>
      <w:rFonts w:ascii="Times New Roman" w:hAnsi="Times New Roman" w:cs="Times New Roman"/>
    </w:rPr>
  </w:style>
  <w:style w:type="paragraph" w:styleId="1336" w:customStyle="1">
    <w:name w:val="样式 正文首行缩进 + 首行缩进:  2 字符5"/>
    <w:next w:val="1337"/>
    <w:uiPriority w:val="0"/>
    <w:qFormat/>
    <w:pPr>
      <w:ind w:left="200" w:firstLine="3784"/>
      <w:spacing w:line="300" w:lineRule="auto"/>
    </w:pPr>
    <w:rPr>
      <w:rFonts w:ascii="Calibri" w:hAnsi="Calibri" w:eastAsia="宋体" w:cs="宋体"/>
      <w:lang w:val="en-US" w:eastAsia="zh-CN" w:bidi="ar-SA"/>
    </w:rPr>
  </w:style>
  <w:style w:type="paragraph" w:styleId="1337" w:customStyle="1">
    <w:name w:val="Char2"/>
    <w:basedOn w:val="1001"/>
    <w:next w:val="1331"/>
    <w:uiPriority w:val="0"/>
    <w:qFormat/>
    <w:pPr>
      <w:ind w:left="0" w:firstLine="3584"/>
      <w:spacing w:before="0" w:after="160" w:line="240" w:lineRule="exact"/>
    </w:pPr>
    <w:rPr>
      <w:rFonts w:ascii="Times New Roman" w:hAnsi="Times New Roman" w:cs="Times New Roman"/>
    </w:rPr>
  </w:style>
  <w:style w:type="paragraph" w:styleId="1338" w:customStyle="1">
    <w:name w:val="WPSOffice手动目录 1"/>
    <w:uiPriority w:val="0"/>
    <w:qFormat/>
    <w:rPr>
      <w:rFonts w:ascii="宋体" w:hAnsi="宋体" w:eastAsia="宋体" w:cs="宋体"/>
      <w:lang w:val="en-US" w:eastAsia="zh-CN" w:bidi="ar-SA"/>
    </w:rPr>
  </w:style>
  <w:style w:type="paragraph" w:styleId="1339" w:customStyle="1">
    <w:name w:val="纯文本4"/>
    <w:basedOn w:val="1000"/>
    <w:uiPriority w:val="0"/>
    <w:qFormat/>
    <w:pPr>
      <w:ind w:left="0"/>
      <w:widowControl w:val="off"/>
    </w:pPr>
    <w:rPr>
      <w:rFonts w:ascii="宋体" w:hAnsi="Courier New" w:eastAsia="楷体_GB2312" w:cs="Times New Roman"/>
      <w:sz w:val="26"/>
    </w:rPr>
  </w:style>
  <w:style w:type="paragraph" w:styleId="1340" w:customStyle="1">
    <w:name w:val="Char Char Char Char Char Char Char Char Char Char Char Char Char Char Char Char"/>
    <w:basedOn w:val="1001"/>
    <w:next w:val="1341"/>
    <w:uiPriority w:val="0"/>
    <w:qFormat/>
    <w:pPr>
      <w:ind w:left="682" w:firstLine="1224"/>
      <w:spacing w:before="0" w:after="0" w:line="360" w:lineRule="auto"/>
    </w:pPr>
    <w:rPr>
      <w:rFonts w:ascii="Times New Roman" w:hAnsi="Times New Roman" w:cs="Times New Roman"/>
    </w:rPr>
  </w:style>
  <w:style w:type="paragraph" w:styleId="1341" w:customStyle="1">
    <w:name w:val="列表编号 51"/>
    <w:basedOn w:val="1001"/>
    <w:next w:val="1342"/>
    <w:uiPriority w:val="0"/>
    <w:qFormat/>
    <w:pPr>
      <w:ind w:left="900" w:firstLine="2652"/>
      <w:spacing w:before="0" w:after="0" w:line="360" w:lineRule="auto"/>
    </w:pPr>
    <w:rPr>
      <w:rFonts w:ascii="Times New Roman" w:hAnsi="Times New Roman" w:cs="Times New Roman"/>
    </w:rPr>
  </w:style>
  <w:style w:type="paragraph" w:styleId="1342" w:customStyle="1">
    <w:name w:val="样式 标题 1 + 黑体 (符号) 宋体 三号 段前: 7.8 磅 段后: 7.8 磅 行距: 1.5 倍行距"/>
    <w:basedOn w:val="1002"/>
    <w:next w:val="1343"/>
    <w:uiPriority w:val="0"/>
    <w:qFormat/>
    <w:pPr>
      <w:ind w:left="432" w:firstLine="18"/>
      <w:spacing w:before="40" w:after="40" w:line="360" w:lineRule="auto"/>
      <w:outlineLvl w:val="0"/>
    </w:pPr>
  </w:style>
  <w:style w:type="paragraph" w:styleId="1343" w:customStyle="1">
    <w:name w:val="表格用"/>
    <w:basedOn w:val="1001"/>
    <w:next w:val="1300"/>
    <w:uiPriority w:val="0"/>
    <w:qFormat/>
    <w:pPr>
      <w:ind w:left="0" w:firstLine="1024"/>
      <w:spacing w:before="0" w:after="0" w:line="360" w:lineRule="auto"/>
    </w:pPr>
    <w:rPr>
      <w:rFonts w:ascii="Times New Roman" w:hAnsi="Times New Roman" w:cs="Times New Roman"/>
    </w:rPr>
  </w:style>
  <w:style w:type="paragraph" w:styleId="1344" w:customStyle="1">
    <w:name w:val="xl71"/>
    <w:basedOn w:val="1001"/>
    <w:next w:val="1345"/>
    <w:uiPriority w:val="0"/>
    <w:qFormat/>
    <w:pPr>
      <w:ind w:left="0" w:firstLine="1536"/>
      <w:spacing w:before="280" w:after="280" w:line="240" w:lineRule="auto"/>
    </w:pPr>
    <w:rPr>
      <w:rFonts w:ascii="Times New Roman" w:hAnsi="Times New Roman" w:cs="Times New Roman"/>
    </w:rPr>
  </w:style>
  <w:style w:type="paragraph" w:styleId="1345" w:customStyle="1">
    <w:name w:val="正文文本 31"/>
    <w:basedOn w:val="1001"/>
    <w:next w:val="1346"/>
    <w:uiPriority w:val="0"/>
    <w:qFormat/>
    <w:pPr>
      <w:ind w:left="0" w:firstLine="3584"/>
      <w:jc w:val="center"/>
      <w:spacing w:before="0" w:after="120" w:line="360" w:lineRule="auto"/>
    </w:pPr>
    <w:rPr>
      <w:rFonts w:ascii="Times New Roman" w:hAnsi="Times New Roman" w:cs="Times New Roman"/>
    </w:rPr>
  </w:style>
  <w:style w:type="paragraph" w:styleId="1346" w:customStyle="1">
    <w:name w:val="列出段落111"/>
    <w:basedOn w:val="1001"/>
    <w:next w:val="1282"/>
    <w:uiPriority w:val="0"/>
    <w:qFormat/>
    <w:pPr>
      <w:ind w:left="420" w:firstLine="3748"/>
      <w:spacing w:before="0" w:after="0" w:line="240" w:lineRule="auto"/>
    </w:pPr>
    <w:rPr>
      <w:rFonts w:ascii="Times New Roman" w:hAnsi="Times New Roman" w:cs="Times New Roman"/>
    </w:rPr>
  </w:style>
  <w:style w:type="paragraph" w:styleId="1347" w:customStyle="1">
    <w:name w:val="修订1"/>
    <w:uiPriority w:val="0"/>
    <w:qFormat/>
    <w:rPr>
      <w:rFonts w:ascii="Calibri" w:hAnsi="Calibri" w:eastAsia="宋体" w:cs="宋体"/>
      <w:lang w:val="en-US" w:eastAsia="zh-CN" w:bidi="ar-SA"/>
    </w:rPr>
  </w:style>
  <w:style w:type="paragraph" w:styleId="1348" w:customStyle="1">
    <w:name w:val="正文文本缩进 21"/>
    <w:basedOn w:val="1001"/>
    <w:next w:val="1288"/>
    <w:uiPriority w:val="0"/>
    <w:qFormat/>
    <w:pPr>
      <w:ind w:left="480" w:firstLine="4832"/>
      <w:spacing w:before="0" w:after="0" w:line="240" w:lineRule="auto"/>
    </w:pPr>
    <w:rPr>
      <w:rFonts w:ascii="Times New Roman" w:hAnsi="Times New Roman" w:cs="Times New Roman"/>
    </w:rPr>
  </w:style>
  <w:style w:type="paragraph" w:styleId="1349" w:customStyle="1">
    <w:name w:val="Char Char4 Char Char"/>
    <w:basedOn w:val="1001"/>
    <w:next w:val="1298"/>
    <w:uiPriority w:val="0"/>
    <w:qFormat/>
    <w:pPr>
      <w:ind w:left="0" w:firstLine="2560"/>
      <w:spacing w:before="0" w:after="0" w:line="240" w:lineRule="auto"/>
    </w:pPr>
    <w:rPr>
      <w:rFonts w:ascii="Times New Roman" w:hAnsi="Times New Roman" w:cs="Times New Roman"/>
    </w:rPr>
  </w:style>
  <w:style w:type="paragraph" w:styleId="1350" w:customStyle="1">
    <w:name w:val="样式"/>
    <w:next w:val="1000"/>
    <w:uiPriority w:val="0"/>
    <w:qFormat/>
    <w:pPr>
      <w:ind w:firstLine="3584"/>
      <w:widowControl w:val="off"/>
    </w:pPr>
    <w:rPr>
      <w:rFonts w:ascii="Calibri" w:hAnsi="Calibri" w:eastAsia="宋体" w:cs="宋体"/>
      <w:lang w:val="en-US" w:eastAsia="zh-CN" w:bidi="ar-SA"/>
    </w:rPr>
  </w:style>
  <w:style w:type="paragraph" w:styleId="1351" w:customStyle="1">
    <w:name w:val="TOC 标题1"/>
    <w:basedOn w:val="1002"/>
    <w:next w:val="1000"/>
    <w:uiPriority w:val="0"/>
    <w:qFormat/>
    <w:pPr>
      <w:ind w:left="0" w:firstLine="6144"/>
      <w:spacing w:before="480" w:after="0" w:line="276" w:lineRule="auto"/>
    </w:pPr>
    <w:rPr>
      <w:b/>
      <w:sz w:val="30"/>
    </w:rPr>
  </w:style>
  <w:style w:type="paragraph" w:styleId="1352" w:customStyle="1">
    <w:name w:val="纯文本3"/>
    <w:basedOn w:val="1000"/>
    <w:uiPriority w:val="0"/>
    <w:qFormat/>
    <w:rPr>
      <w:rFonts w:ascii="宋体" w:hAnsi="Courier New" w:cs="Times New Roman"/>
    </w:rPr>
  </w:style>
  <w:style w:type="paragraph" w:styleId="1353" w:customStyle="1">
    <w:name w:val="afont"/>
    <w:basedOn w:val="1001"/>
    <w:next w:val="1025"/>
    <w:uiPriority w:val="0"/>
    <w:qFormat/>
    <w:pPr>
      <w:ind w:left="0" w:firstLine="2048"/>
      <w:spacing w:before="100" w:after="100" w:line="285" w:lineRule="atLeast"/>
    </w:pPr>
    <w:rPr>
      <w:rFonts w:ascii="Times New Roman" w:hAnsi="Times New Roman" w:cs="Times New Roman"/>
    </w:rPr>
  </w:style>
  <w:style w:type="paragraph" w:styleId="1354" w:customStyle="1">
    <w:name w:val="xl85"/>
    <w:basedOn w:val="1001"/>
    <w:next w:val="1355"/>
    <w:uiPriority w:val="0"/>
    <w:qFormat/>
    <w:pPr>
      <w:ind w:left="0" w:firstLine="2048"/>
      <w:jc w:val="center"/>
      <w:spacing w:before="280" w:after="280" w:line="240" w:lineRule="auto"/>
    </w:pPr>
    <w:rPr>
      <w:rFonts w:ascii="Times New Roman" w:hAnsi="Times New Roman" w:cs="Times New Roman"/>
    </w:rPr>
  </w:style>
  <w:style w:type="paragraph" w:styleId="1355" w:customStyle="1">
    <w:name w:val="文章总标题"/>
    <w:basedOn w:val="1001"/>
    <w:next w:val="1356"/>
    <w:uiPriority w:val="0"/>
    <w:qFormat/>
    <w:pPr>
      <w:ind w:left="0" w:firstLine="7168"/>
      <w:jc w:val="center"/>
      <w:spacing w:before="566" w:after="544" w:line="566" w:lineRule="atLeast"/>
    </w:pPr>
    <w:rPr>
      <w:rFonts w:ascii="Times New Roman" w:hAnsi="Times New Roman" w:cs="Times New Roman"/>
    </w:rPr>
  </w:style>
  <w:style w:type="paragraph" w:styleId="1356" w:customStyle="1">
    <w:name w:val="样式 首行缩进:  2 字符"/>
    <w:basedOn w:val="1001"/>
    <w:next w:val="1319"/>
    <w:uiPriority w:val="0"/>
    <w:qFormat/>
    <w:pPr>
      <w:ind w:left="200" w:firstLine="1224"/>
      <w:spacing w:before="0" w:after="0" w:line="400" w:lineRule="exact"/>
    </w:pPr>
    <w:rPr>
      <w:rFonts w:ascii="Times New Roman" w:hAnsi="Times New Roman" w:cs="Times New Roman"/>
    </w:rPr>
  </w:style>
  <w:style w:type="paragraph" w:styleId="1357" w:customStyle="1">
    <w:name w:val="二级条标题"/>
    <w:basedOn w:val="1001"/>
    <w:next w:val="1000"/>
    <w:uiPriority w:val="0"/>
    <w:qFormat/>
    <w:pPr>
      <w:ind w:left="0" w:firstLine="8"/>
      <w:spacing w:before="0" w:after="0" w:line="240" w:lineRule="auto"/>
      <w:outlineLvl w:val="3"/>
    </w:pPr>
    <w:rPr>
      <w:rFonts w:ascii="Times New Roman" w:hAnsi="Times New Roman" w:cs="Times New Roman"/>
    </w:rPr>
  </w:style>
  <w:style w:type="paragraph" w:styleId="1358" w:customStyle="1">
    <w:name w:val="Plain Text*"/>
    <w:basedOn w:val="1000"/>
    <w:uiPriority w:val="0"/>
    <w:qFormat/>
    <w:pPr>
      <w:ind w:left="0"/>
      <w:jc w:val="left"/>
    </w:pPr>
    <w:rPr>
      <w:rFonts w:ascii="宋体" w:hAnsi="宋体" w:eastAsia="楷体_GB2312" w:cs="Courier New"/>
      <w:sz w:val="26"/>
      <w:lang w:val="zh-CN"/>
    </w:rPr>
  </w:style>
  <w:style w:type="paragraph" w:styleId="1359" w:customStyle="1">
    <w:name w:val="样式 加粗 居中2"/>
    <w:basedOn w:val="1001"/>
    <w:next w:val="1211"/>
    <w:uiPriority w:val="0"/>
    <w:qFormat/>
    <w:pPr>
      <w:ind w:left="0" w:firstLine="2560"/>
      <w:jc w:val="center"/>
      <w:spacing w:before="0" w:after="0" w:line="360" w:lineRule="auto"/>
    </w:pPr>
    <w:rPr>
      <w:rFonts w:ascii="Times New Roman" w:hAnsi="Times New Roman" w:cs="Times New Roman"/>
    </w:rPr>
  </w:style>
  <w:style w:type="paragraph" w:styleId="1360" w:customStyle="1">
    <w:name w:val="标准文本"/>
    <w:basedOn w:val="1001"/>
    <w:next w:val="1314"/>
    <w:uiPriority w:val="0"/>
    <w:qFormat/>
    <w:pPr>
      <w:ind w:left="480" w:firstLine="2784"/>
      <w:spacing w:before="0" w:after="0" w:line="360" w:lineRule="auto"/>
    </w:pPr>
    <w:rPr>
      <w:rFonts w:ascii="Times New Roman" w:hAnsi="Times New Roman" w:cs="Times New Roman"/>
    </w:rPr>
  </w:style>
  <w:style w:type="paragraph" w:styleId="1361" w:customStyle="1">
    <w:name w:val="font5"/>
    <w:basedOn w:val="1001"/>
    <w:next w:val="1362"/>
    <w:uiPriority w:val="0"/>
    <w:qFormat/>
    <w:pPr>
      <w:ind w:left="0" w:firstLine="5120"/>
      <w:spacing w:before="280" w:after="280" w:line="240" w:lineRule="auto"/>
    </w:pPr>
    <w:rPr>
      <w:rFonts w:ascii="Times New Roman" w:hAnsi="Times New Roman" w:cs="Times New Roman"/>
    </w:rPr>
  </w:style>
  <w:style w:type="paragraph" w:styleId="1362" w:customStyle="1">
    <w:name w:val="索引标题1"/>
    <w:basedOn w:val="1001"/>
    <w:next w:val="1241"/>
    <w:uiPriority w:val="0"/>
    <w:qFormat/>
    <w:pPr>
      <w:ind w:left="0" w:firstLine="4608"/>
      <w:jc w:val="center"/>
      <w:spacing w:before="0" w:after="0" w:line="360" w:lineRule="auto"/>
    </w:pPr>
    <w:rPr>
      <w:rFonts w:ascii="Times New Roman" w:hAnsi="Times New Roman" w:cs="Times New Roman"/>
    </w:rPr>
  </w:style>
  <w:style w:type="paragraph" w:styleId="1363" w:customStyle="1">
    <w:name w:val="Char Char Char Char Char Char1 Char Char Char1 Char Char Char Char Char Char Char Char Char Char Char Char Char Char Char Char"/>
    <w:basedOn w:val="1001"/>
    <w:next w:val="1364"/>
    <w:uiPriority w:val="0"/>
    <w:qFormat/>
    <w:pPr>
      <w:ind w:left="0" w:firstLine="2560"/>
      <w:spacing w:before="0" w:after="0" w:line="240" w:lineRule="auto"/>
    </w:pPr>
    <w:rPr>
      <w:rFonts w:ascii="Times New Roman" w:hAnsi="Times New Roman" w:cs="Times New Roman"/>
    </w:rPr>
  </w:style>
  <w:style w:type="paragraph" w:styleId="1364" w:customStyle="1">
    <w:name w:val="1正文"/>
    <w:basedOn w:val="1001"/>
    <w:next w:val="1365"/>
    <w:uiPriority w:val="0"/>
    <w:qFormat/>
    <w:pPr>
      <w:ind w:left="480" w:firstLine="2784"/>
      <w:spacing w:before="0" w:after="0" w:line="300" w:lineRule="auto"/>
    </w:pPr>
    <w:rPr>
      <w:rFonts w:ascii="Times New Roman" w:hAnsi="Times New Roman" w:cs="Times New Roman"/>
    </w:rPr>
  </w:style>
  <w:style w:type="paragraph" w:styleId="1365" w:customStyle="1">
    <w:name w:val="目录2"/>
    <w:basedOn w:val="1001"/>
    <w:next w:val="1000"/>
    <w:uiPriority w:val="0"/>
    <w:qFormat/>
    <w:pPr>
      <w:ind w:left="209" w:firstLine="5329"/>
      <w:spacing w:before="0" w:after="0" w:line="317" w:lineRule="atLeast"/>
    </w:pPr>
    <w:rPr>
      <w:rFonts w:ascii="Times New Roman" w:hAnsi="Times New Roman" w:cs="Times New Roman"/>
    </w:rPr>
  </w:style>
  <w:style w:type="paragraph" w:styleId="1366" w:customStyle="1">
    <w:name w:val="图表目录1"/>
    <w:basedOn w:val="1001"/>
    <w:next w:val="1000"/>
    <w:uiPriority w:val="0"/>
    <w:qFormat/>
    <w:pPr>
      <w:ind w:left="200" w:firstLine="2616"/>
      <w:jc w:val="center"/>
      <w:spacing w:before="0" w:after="0" w:line="360" w:lineRule="auto"/>
    </w:pPr>
    <w:rPr>
      <w:rFonts w:ascii="Times New Roman" w:hAnsi="Times New Roman" w:cs="Times New Roman"/>
    </w:rPr>
  </w:style>
  <w:style w:type="paragraph" w:styleId="1367" w:customStyle="1">
    <w:name w:val="xl63"/>
    <w:basedOn w:val="1001"/>
    <w:next w:val="1317"/>
    <w:uiPriority w:val="0"/>
    <w:qFormat/>
    <w:pPr>
      <w:ind w:left="0" w:firstLine="5120"/>
      <w:spacing w:before="280" w:after="280" w:line="240" w:lineRule="auto"/>
    </w:pPr>
    <w:rPr>
      <w:rFonts w:ascii="Times New Roman" w:hAnsi="Times New Roman" w:cs="Times New Roman"/>
    </w:rPr>
  </w:style>
  <w:style w:type="paragraph" w:styleId="1368">
    <w:name w:val="List Paragraph"/>
    <w:basedOn w:val="1000"/>
    <w:next w:val="1275"/>
    <w:uiPriority w:val="0"/>
    <w:qFormat/>
    <w:pPr>
      <w:ind w:left="420" w:firstLine="3748"/>
    </w:pPr>
    <w:rPr>
      <w:rFonts w:ascii="Times New Roman" w:hAnsi="Times New Roman" w:cs="Times New Roman"/>
    </w:rPr>
  </w:style>
  <w:style w:type="paragraph" w:styleId="1369" w:customStyle="1">
    <w:name w:val="xl73"/>
    <w:basedOn w:val="1001"/>
    <w:next w:val="1370"/>
    <w:uiPriority w:val="0"/>
    <w:qFormat/>
    <w:pPr>
      <w:ind w:left="0" w:firstLine="3584"/>
      <w:spacing w:before="280" w:after="280" w:line="240" w:lineRule="auto"/>
    </w:pPr>
    <w:rPr>
      <w:rFonts w:ascii="Times New Roman" w:hAnsi="Times New Roman" w:cs="Times New Roman"/>
    </w:rPr>
  </w:style>
  <w:style w:type="paragraph" w:styleId="1370" w:customStyle="1">
    <w:name w:val="xl80"/>
    <w:basedOn w:val="1001"/>
    <w:next w:val="1371"/>
    <w:uiPriority w:val="0"/>
    <w:qFormat/>
    <w:pPr>
      <w:ind w:left="0" w:firstLine="3584"/>
      <w:jc w:val="center"/>
      <w:spacing w:before="280" w:after="280" w:line="240" w:lineRule="auto"/>
    </w:pPr>
    <w:rPr>
      <w:rFonts w:ascii="Times New Roman" w:hAnsi="Times New Roman" w:cs="Times New Roman"/>
    </w:rPr>
  </w:style>
  <w:style w:type="paragraph" w:styleId="1371" w:customStyle="1">
    <w:name w:val="样式2"/>
    <w:basedOn w:val="1006"/>
    <w:next w:val="1372"/>
    <w:uiPriority w:val="0"/>
    <w:qFormat/>
    <w:pPr>
      <w:ind w:left="1134" w:firstLine="18"/>
      <w:spacing w:before="0" w:after="0" w:line="360" w:lineRule="auto"/>
      <w:outlineLvl w:val="4"/>
    </w:pPr>
  </w:style>
  <w:style w:type="paragraph" w:styleId="1372" w:customStyle="1">
    <w:name w:val="日期1"/>
    <w:basedOn w:val="1001"/>
    <w:next w:val="1000"/>
    <w:uiPriority w:val="0"/>
    <w:qFormat/>
    <w:pPr>
      <w:ind w:left="100" w:firstLine="6144"/>
      <w:spacing w:before="0" w:after="0" w:line="240" w:lineRule="auto"/>
    </w:pPr>
    <w:rPr>
      <w:rFonts w:ascii="Times New Roman" w:hAnsi="Times New Roman" w:cs="Times New Roman"/>
    </w:rPr>
  </w:style>
  <w:style w:type="paragraph" w:styleId="1373" w:customStyle="1">
    <w:name w:val="图1"/>
    <w:basedOn w:val="1001"/>
    <w:next w:val="1000"/>
    <w:uiPriority w:val="0"/>
    <w:qFormat/>
    <w:pPr>
      <w:ind w:left="1105" w:firstLine="2580"/>
      <w:jc w:val="center"/>
      <w:spacing w:before="0" w:after="0" w:line="360" w:lineRule="auto"/>
    </w:pPr>
    <w:rPr>
      <w:rFonts w:ascii="Times New Roman" w:hAnsi="Times New Roman" w:cs="Times New Roman"/>
    </w:rPr>
  </w:style>
  <w:style w:type="paragraph" w:styleId="1374" w:customStyle="1">
    <w:name w:val="Char Char Char Char Char Char1 Char Char Char1 Char Char Char Char Char Char Char Char Char Char Char Char"/>
    <w:basedOn w:val="1001"/>
    <w:next w:val="1354"/>
    <w:uiPriority w:val="0"/>
    <w:qFormat/>
    <w:pPr>
      <w:ind w:left="0" w:firstLine="2560"/>
      <w:spacing w:before="0" w:after="0" w:line="240" w:lineRule="auto"/>
    </w:pPr>
    <w:rPr>
      <w:rFonts w:ascii="Times New Roman" w:hAnsi="Times New Roman" w:cs="Times New Roman"/>
    </w:rPr>
  </w:style>
  <w:style w:type="paragraph" w:styleId="1375" w:customStyle="1">
    <w:name w:val="Char Char Char Char Char Char Char"/>
    <w:basedOn w:val="1001"/>
    <w:next w:val="1260"/>
    <w:uiPriority w:val="0"/>
    <w:qFormat/>
    <w:pPr>
      <w:ind w:left="200" w:firstLine="4808"/>
      <w:spacing w:before="0" w:after="0" w:line="360" w:lineRule="auto"/>
    </w:pPr>
    <w:rPr>
      <w:rFonts w:ascii="Times New Roman" w:hAnsi="Times New Roman" w:cs="Times New Roman"/>
    </w:rPr>
  </w:style>
  <w:style w:type="paragraph" w:styleId="1376" w:customStyle="1">
    <w:name w:val="Char Char Char Char Char Char Char Char Char Char Char Char Char Char Char"/>
    <w:basedOn w:val="1001"/>
    <w:next w:val="1351"/>
    <w:uiPriority w:val="0"/>
    <w:qFormat/>
    <w:pPr>
      <w:ind w:left="0" w:firstLine="3584"/>
      <w:jc w:val="center"/>
      <w:spacing w:before="0" w:after="0" w:line="400" w:lineRule="exact"/>
    </w:pPr>
    <w:rPr>
      <w:rFonts w:ascii="Times New Roman" w:hAnsi="Times New Roman" w:cs="Times New Roman"/>
    </w:rPr>
  </w:style>
  <w:style w:type="paragraph" w:styleId="1377">
    <w:name w:val="Intense Quote"/>
    <w:next w:val="1000"/>
    <w:uiPriority w:val="0"/>
    <w:qFormat/>
    <w:pPr>
      <w:ind w:left="3766" w:right="950"/>
      <w:jc w:val="center"/>
      <w:spacing w:before="360" w:after="360"/>
    </w:pPr>
    <w:rPr>
      <w:rFonts w:ascii="Calibri" w:hAnsi="Calibri" w:eastAsia="宋体" w:cs="宋体"/>
      <w:i/>
      <w:lang w:val="en-US" w:eastAsia="zh-CN" w:bidi="ar-SA"/>
    </w:rPr>
  </w:style>
  <w:style w:type="paragraph" w:styleId="1378" w:customStyle="1">
    <w:name w:val="索引 51"/>
    <w:basedOn w:val="1001"/>
    <w:next w:val="1000"/>
    <w:uiPriority w:val="0"/>
    <w:qFormat/>
    <w:pPr>
      <w:ind w:left="800" w:firstLine="2560"/>
      <w:jc w:val="center"/>
      <w:spacing w:before="0" w:after="0" w:line="360" w:lineRule="auto"/>
    </w:pPr>
    <w:rPr>
      <w:rFonts w:ascii="Times New Roman" w:hAnsi="Times New Roman" w:cs="Times New Roman"/>
    </w:rPr>
  </w:style>
  <w:style w:type="paragraph" w:styleId="1379" w:customStyle="1">
    <w:name w:val="图表"/>
    <w:basedOn w:val="1001"/>
    <w:next w:val="1380"/>
    <w:uiPriority w:val="0"/>
    <w:qFormat/>
    <w:pPr>
      <w:ind w:left="0" w:firstLine="2048"/>
      <w:jc w:val="center"/>
      <w:spacing w:before="0" w:after="0" w:line="240" w:lineRule="auto"/>
    </w:pPr>
    <w:rPr>
      <w:rFonts w:ascii="Times New Roman" w:hAnsi="Times New Roman" w:cs="Times New Roman"/>
    </w:rPr>
  </w:style>
  <w:style w:type="paragraph" w:styleId="1380" w:customStyle="1">
    <w:name w:val="reader-word-layer"/>
    <w:basedOn w:val="1001"/>
    <w:next w:val="1381"/>
    <w:uiPriority w:val="0"/>
    <w:qFormat/>
    <w:pPr>
      <w:ind w:left="0" w:firstLine="1024"/>
      <w:spacing w:before="280" w:after="280" w:line="240" w:lineRule="auto"/>
    </w:pPr>
    <w:rPr>
      <w:rFonts w:ascii="Times New Roman" w:hAnsi="Times New Roman" w:cs="Times New Roman"/>
    </w:rPr>
  </w:style>
  <w:style w:type="paragraph" w:styleId="1381" w:customStyle="1">
    <w:name w:val="样式 加粗 居中1"/>
    <w:next w:val="1220"/>
    <w:uiPriority w:val="0"/>
    <w:qFormat/>
    <w:pPr>
      <w:ind w:firstLine="2560"/>
      <w:jc w:val="center"/>
    </w:pPr>
    <w:rPr>
      <w:rFonts w:ascii="Calibri" w:hAnsi="Calibri" w:eastAsia="宋体" w:cs="宋体"/>
      <w:lang w:val="en-US" w:eastAsia="zh-CN" w:bidi="ar-SA"/>
    </w:rPr>
  </w:style>
  <w:style w:type="paragraph" w:styleId="1382" w:customStyle="1">
    <w:name w:val="修订2"/>
    <w:uiPriority w:val="0"/>
    <w:qFormat/>
    <w:rPr>
      <w:rFonts w:ascii="Calibri" w:hAnsi="Calibri" w:eastAsia="宋体" w:cs="宋体"/>
      <w:lang w:val="en-US" w:eastAsia="zh-CN" w:bidi="ar-SA"/>
    </w:rPr>
  </w:style>
  <w:style w:type="paragraph" w:styleId="1383" w:customStyle="1">
    <w:name w:val="Body"/>
    <w:next w:val="1315"/>
    <w:uiPriority w:val="0"/>
    <w:qFormat/>
    <w:pPr>
      <w:ind w:left="567" w:right="2835" w:firstLine="3584"/>
      <w:spacing w:after="60"/>
    </w:pPr>
    <w:rPr>
      <w:rFonts w:ascii="Calibri" w:hAnsi="Calibri" w:eastAsia="宋体" w:cs="宋体"/>
      <w:lang w:val="en-US" w:eastAsia="zh-CN" w:bidi="ar-SA"/>
    </w:rPr>
  </w:style>
  <w:style w:type="paragraph" w:styleId="1384" w:customStyle="1">
    <w:name w:val="font6"/>
    <w:basedOn w:val="1001"/>
    <w:next w:val="1385"/>
    <w:uiPriority w:val="0"/>
    <w:qFormat/>
    <w:pPr>
      <w:ind w:left="0" w:firstLine="5120"/>
      <w:spacing w:before="280" w:after="280" w:line="240" w:lineRule="auto"/>
    </w:pPr>
    <w:rPr>
      <w:rFonts w:ascii="Times New Roman" w:hAnsi="Times New Roman" w:cs="Times New Roman"/>
    </w:rPr>
  </w:style>
  <w:style w:type="paragraph" w:styleId="1385" w:customStyle="1">
    <w:name w:val="正文首行缩进 21"/>
    <w:basedOn w:val="1012"/>
    <w:next w:val="1383"/>
    <w:uiPriority w:val="0"/>
    <w:qFormat/>
    <w:pPr>
      <w:ind w:left="200" w:firstLine="3784"/>
      <w:jc w:val="center"/>
      <w:spacing w:after="120" w:line="360" w:lineRule="auto"/>
    </w:pPr>
    <w:rPr>
      <w:rFonts w:ascii="Calibri" w:hAnsi="Calibri"/>
    </w:rPr>
  </w:style>
  <w:style w:type="paragraph" w:styleId="1386" w:customStyle="1">
    <w:name w:val="Char Char"/>
    <w:next w:val="1379"/>
    <w:uiPriority w:val="0"/>
    <w:qFormat/>
    <w:pPr>
      <w:ind w:firstLine="14"/>
      <w:spacing w:line="360" w:lineRule="auto"/>
      <w:shd w:val="clear" w:color="000000" w:fill="000080"/>
    </w:pPr>
    <w:rPr>
      <w:rFonts w:ascii="Calibri" w:hAnsi="Calibri" w:eastAsia="宋体" w:cs="宋体"/>
      <w:lang w:val="en-US" w:eastAsia="zh-CN" w:bidi="ar-SA"/>
    </w:rPr>
  </w:style>
  <w:style w:type="paragraph" w:styleId="1387" w:customStyle="1">
    <w:name w:val="正文_0_0"/>
    <w:next w:val="1219"/>
    <w:uiPriority w:val="0"/>
    <w:qFormat/>
    <w:pPr>
      <w:ind w:firstLine="3584"/>
      <w:jc w:val="both"/>
      <w:widowControl w:val="off"/>
    </w:pPr>
    <w:rPr>
      <w:rFonts w:ascii="Calibri" w:hAnsi="Calibri" w:eastAsia="宋体" w:cs="宋体"/>
      <w:lang w:val="en-US" w:eastAsia="zh-CN" w:bidi="ar-SA"/>
    </w:rPr>
  </w:style>
  <w:style w:type="paragraph" w:styleId="1388" w:customStyle="1">
    <w:name w:val="font7"/>
    <w:basedOn w:val="1001"/>
    <w:next w:val="1389"/>
    <w:uiPriority w:val="0"/>
    <w:qFormat/>
    <w:pPr>
      <w:ind w:left="0" w:firstLine="3584"/>
      <w:spacing w:before="280" w:after="280" w:line="240" w:lineRule="auto"/>
    </w:pPr>
    <w:rPr>
      <w:rFonts w:ascii="Times New Roman" w:hAnsi="Times New Roman" w:cs="Times New Roman"/>
    </w:rPr>
  </w:style>
  <w:style w:type="paragraph" w:styleId="1389" w:customStyle="1">
    <w:name w:val="Char Char Char Char Char Char1 Char Char Char Char Char Char1 Char Char Char1"/>
    <w:basedOn w:val="1001"/>
    <w:next w:val="1390"/>
    <w:uiPriority w:val="0"/>
    <w:qFormat/>
    <w:pPr>
      <w:ind w:left="0" w:firstLine="2560"/>
      <w:spacing w:before="0" w:after="0" w:line="240" w:lineRule="auto"/>
    </w:pPr>
    <w:rPr>
      <w:rFonts w:ascii="Times New Roman" w:hAnsi="Times New Roman" w:cs="Times New Roman"/>
    </w:rPr>
  </w:style>
  <w:style w:type="paragraph" w:styleId="1390" w:customStyle="1">
    <w:name w:val="xl64"/>
    <w:basedOn w:val="1001"/>
    <w:next w:val="1357"/>
    <w:uiPriority w:val="0"/>
    <w:qFormat/>
    <w:pPr>
      <w:ind w:left="0" w:firstLine="3584"/>
      <w:spacing w:before="280" w:after="280" w:line="240" w:lineRule="auto"/>
    </w:pPr>
    <w:rPr>
      <w:rFonts w:ascii="Times New Roman" w:hAnsi="Times New Roman" w:cs="Times New Roman"/>
    </w:rPr>
  </w:style>
  <w:style w:type="paragraph" w:styleId="1391" w:customStyle="1">
    <w:name w:val="style16"/>
    <w:basedOn w:val="1001"/>
    <w:next w:val="1384"/>
    <w:uiPriority w:val="0"/>
    <w:qFormat/>
    <w:pPr>
      <w:ind w:left="0" w:firstLine="2048"/>
      <w:spacing w:before="280" w:after="280" w:line="240" w:lineRule="auto"/>
    </w:pPr>
    <w:rPr>
      <w:rFonts w:ascii="Times New Roman" w:hAnsi="Times New Roman" w:cs="Times New Roman"/>
    </w:rPr>
  </w:style>
  <w:style w:type="paragraph" w:styleId="1392" w:customStyle="1">
    <w:name w:val="索引 11"/>
    <w:basedOn w:val="1001"/>
    <w:next w:val="1000"/>
    <w:uiPriority w:val="0"/>
    <w:qFormat/>
    <w:pPr>
      <w:ind w:left="0" w:firstLine="3584"/>
      <w:spacing w:before="0" w:after="0" w:line="240" w:lineRule="auto"/>
    </w:pPr>
    <w:rPr>
      <w:rFonts w:ascii="Times New Roman" w:hAnsi="Times New Roman" w:cs="Times New Roman"/>
    </w:rPr>
  </w:style>
  <w:style w:type="paragraph" w:styleId="1393" w:customStyle="1">
    <w:name w:val="H 3"/>
    <w:basedOn w:val="1004"/>
    <w:next w:val="1394"/>
    <w:uiPriority w:val="0"/>
    <w:qFormat/>
    <w:pPr>
      <w:ind w:left="1429" w:firstLine="18"/>
      <w:spacing w:before="0" w:after="0" w:line="360" w:lineRule="auto"/>
      <w:outlineLvl w:val="2"/>
    </w:pPr>
  </w:style>
  <w:style w:type="paragraph" w:styleId="1394" w:customStyle="1">
    <w:name w:val="xl83"/>
    <w:basedOn w:val="1001"/>
    <w:next w:val="1375"/>
    <w:uiPriority w:val="0"/>
    <w:qFormat/>
    <w:pPr>
      <w:ind w:left="0" w:firstLine="5120"/>
      <w:spacing w:before="280" w:after="280" w:line="240" w:lineRule="auto"/>
    </w:pPr>
    <w:rPr>
      <w:rFonts w:ascii="Times New Roman" w:hAnsi="Times New Roman" w:cs="Times New Roman"/>
    </w:rPr>
  </w:style>
  <w:style w:type="paragraph" w:styleId="1395" w:customStyle="1">
    <w:name w:val="表格文字（居中）"/>
    <w:basedOn w:val="1001"/>
    <w:next w:val="1391"/>
    <w:uiPriority w:val="0"/>
    <w:qFormat/>
    <w:pPr>
      <w:ind w:left="0" w:firstLine="2560"/>
      <w:jc w:val="center"/>
      <w:spacing w:before="0" w:after="0" w:line="360" w:lineRule="auto"/>
    </w:pPr>
    <w:rPr>
      <w:rFonts w:ascii="Times New Roman" w:hAnsi="Times New Roman" w:cs="Times New Roman"/>
    </w:rPr>
  </w:style>
  <w:style w:type="paragraph" w:styleId="1396" w:customStyle="1">
    <w:name w:val="正文首行缩进两字符"/>
    <w:basedOn w:val="1001"/>
    <w:next w:val="1378"/>
    <w:uiPriority w:val="0"/>
    <w:qFormat/>
    <w:pPr>
      <w:ind w:left="200" w:firstLine="3784"/>
      <w:spacing w:before="0" w:after="0" w:line="360" w:lineRule="auto"/>
    </w:pPr>
    <w:rPr>
      <w:rFonts w:ascii="Times New Roman" w:hAnsi="Times New Roman" w:cs="Times New Roman"/>
    </w:rPr>
  </w:style>
  <w:style w:type="paragraph" w:styleId="1397" w:customStyle="1">
    <w:name w:val="1"/>
    <w:basedOn w:val="1001"/>
    <w:next w:val="1033"/>
    <w:uiPriority w:val="0"/>
    <w:qFormat/>
    <w:pPr>
      <w:ind w:left="0" w:firstLine="2048"/>
      <w:spacing w:before="0" w:after="0" w:line="240" w:lineRule="auto"/>
    </w:pPr>
    <w:rPr>
      <w:rFonts w:ascii="Times New Roman" w:hAnsi="Times New Roman" w:cs="Times New Roman"/>
    </w:rPr>
  </w:style>
  <w:style w:type="paragraph" w:styleId="1398" w:customStyle="1">
    <w:name w:val="_Style 398"/>
    <w:basedOn w:val="1001"/>
    <w:next w:val="100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9" w:customStyle="1">
    <w:name w:val="Table Paragraph"/>
    <w:basedOn w:val="1000"/>
    <w:uiPriority w:val="1"/>
    <w:qFormat/>
    <w:rPr>
      <w:rFonts w:ascii="宋体" w:hAnsi="宋体"/>
      <w:lang w:val="zh-CN" w:bidi="zh-CN"/>
    </w:rPr>
  </w:style>
  <w:style w:type="paragraph" w:styleId="1400" w:customStyle="1">
    <w:name w:val="_Style 400"/>
    <w:uiPriority w:val="0"/>
    <w:qFormat/>
    <w:rPr>
      <w:rFonts w:ascii="Calibri" w:hAnsi="Calibri" w:eastAsia="宋体" w:cs="宋体"/>
      <w:lang w:val="en-US" w:eastAsia="zh-CN" w:bidi="ar-SA"/>
    </w:rPr>
  </w:style>
  <w:style w:type="paragraph" w:styleId="1401" w:customStyle="1">
    <w:name w:val="Style1"/>
    <w:basedOn w:val="1000"/>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402" w:customStyle="1">
    <w:name w:val="msolistparagraph"/>
    <w:basedOn w:val="1001"/>
    <w:next w:val="1267"/>
    <w:uiPriority w:val="0"/>
    <w:qFormat/>
    <w:pPr>
      <w:ind w:left="420" w:firstLine="3748"/>
      <w:spacing w:before="0" w:after="0" w:line="240" w:lineRule="auto"/>
    </w:pPr>
    <w:rPr>
      <w:rFonts w:ascii="Times New Roman" w:hAnsi="Times New Roman" w:cs="Times New Roman"/>
    </w:rPr>
  </w:style>
  <w:style w:type="paragraph" w:styleId="1403" w:customStyle="1">
    <w:name w:val="Char1 Char Char Char"/>
    <w:basedOn w:val="1001"/>
    <w:next w:val="1404"/>
    <w:uiPriority w:val="0"/>
    <w:qFormat/>
    <w:pPr>
      <w:ind w:left="0" w:firstLine="2560"/>
      <w:spacing w:before="0" w:after="0" w:line="240" w:lineRule="auto"/>
    </w:pPr>
    <w:rPr>
      <w:rFonts w:ascii="Times New Roman" w:hAnsi="Times New Roman" w:cs="Times New Roman"/>
    </w:rPr>
  </w:style>
  <w:style w:type="paragraph" w:styleId="1404" w:customStyle="1">
    <w:name w:val="xl24"/>
    <w:basedOn w:val="1001"/>
    <w:next w:val="134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405" w:customStyle="1">
    <w:name w:val="表格文字"/>
    <w:next w:val="1363"/>
    <w:uiPriority w:val="0"/>
    <w:qFormat/>
    <w:pPr>
      <w:ind w:firstLine="3584"/>
    </w:pPr>
    <w:rPr>
      <w:rFonts w:ascii="Calibri" w:hAnsi="Calibri" w:eastAsia="宋体" w:cs="宋体"/>
      <w:lang w:val="en-US" w:eastAsia="zh-CN" w:bidi="ar-SA"/>
    </w:rPr>
  </w:style>
  <w:style w:type="paragraph" w:styleId="1406" w:customStyle="1">
    <w:name w:val="xl72"/>
    <w:basedOn w:val="1001"/>
    <w:next w:val="1262"/>
    <w:uiPriority w:val="0"/>
    <w:qFormat/>
    <w:pPr>
      <w:ind w:left="0" w:firstLine="3584"/>
      <w:spacing w:before="280" w:after="280" w:line="240" w:lineRule="auto"/>
    </w:pPr>
    <w:rPr>
      <w:rFonts w:ascii="Times New Roman" w:hAnsi="Times New Roman" w:cs="Times New Roman"/>
    </w:rPr>
  </w:style>
  <w:style w:type="paragraph" w:styleId="1407" w:customStyle="1">
    <w:name w:val="插图"/>
    <w:next w:val="1000"/>
    <w:uiPriority w:val="0"/>
    <w:qFormat/>
    <w:pPr>
      <w:ind w:firstLine="4608"/>
      <w:jc w:val="center"/>
    </w:pPr>
    <w:rPr>
      <w:rFonts w:ascii="Calibri" w:hAnsi="Calibri" w:eastAsia="宋体" w:cs="宋体"/>
      <w:lang w:val="en-US" w:eastAsia="zh-CN" w:bidi="ar-SA"/>
    </w:rPr>
  </w:style>
  <w:style w:type="paragraph" w:styleId="1408" w:customStyle="1">
    <w:name w:val="列出段落3"/>
    <w:basedOn w:val="1001"/>
    <w:next w:val="1302"/>
    <w:uiPriority w:val="0"/>
    <w:qFormat/>
    <w:pPr>
      <w:ind w:left="420" w:firstLine="3748"/>
      <w:spacing w:before="0" w:after="0" w:line="240" w:lineRule="auto"/>
    </w:pPr>
    <w:rPr>
      <w:rFonts w:ascii="Times New Roman" w:hAnsi="Times New Roman" w:cs="Times New Roman"/>
    </w:rPr>
  </w:style>
  <w:style w:type="paragraph" w:styleId="1409" w:customStyle="1">
    <w:name w:val="目录标题"/>
    <w:basedOn w:val="1001"/>
    <w:next w:val="1000"/>
    <w:uiPriority w:val="0"/>
    <w:qFormat/>
    <w:pPr>
      <w:ind w:left="419" w:firstLine="7331"/>
      <w:jc w:val="center"/>
      <w:spacing w:before="566" w:after="544" w:line="566" w:lineRule="atLeast"/>
    </w:pPr>
    <w:rPr>
      <w:rFonts w:ascii="Times New Roman" w:hAnsi="Times New Roman" w:cs="Times New Roman"/>
    </w:rPr>
  </w:style>
  <w:style w:type="paragraph" w:styleId="1410" w:customStyle="1">
    <w:name w:val="默认段落字体 Para Char Char Char Char Char Char Char Char Char1 Char Char Char Char"/>
    <w:basedOn w:val="1001"/>
    <w:next w:val="1305"/>
    <w:uiPriority w:val="0"/>
    <w:qFormat/>
    <w:pPr>
      <w:ind w:left="0" w:firstLine="2560"/>
      <w:spacing w:before="0" w:after="0" w:line="240" w:lineRule="auto"/>
    </w:pPr>
    <w:rPr>
      <w:rFonts w:ascii="Times New Roman" w:hAnsi="Times New Roman" w:cs="Times New Roman"/>
    </w:rPr>
  </w:style>
  <w:style w:type="paragraph" w:styleId="1411" w:customStyle="1">
    <w:name w:val="WPSOffice手动目录 2"/>
    <w:uiPriority w:val="0"/>
    <w:qFormat/>
    <w:pPr>
      <w:ind w:left="200"/>
    </w:pPr>
    <w:rPr>
      <w:rFonts w:ascii="宋体" w:hAnsi="宋体" w:eastAsia="宋体" w:cs="宋体"/>
      <w:lang w:val="en-US" w:eastAsia="zh-CN" w:bidi="ar-SA"/>
    </w:rPr>
  </w:style>
  <w:style w:type="paragraph" w:styleId="1412" w:customStyle="1">
    <w:name w:val="表内文字"/>
    <w:basedOn w:val="1001"/>
    <w:next w:val="1041"/>
    <w:uiPriority w:val="0"/>
    <w:qFormat/>
    <w:pPr>
      <w:ind w:left="0" w:firstLine="7680"/>
      <w:jc w:val="center"/>
      <w:spacing w:before="50" w:after="50" w:line="240" w:lineRule="auto"/>
    </w:pPr>
    <w:rPr>
      <w:rFonts w:ascii="Times New Roman" w:hAnsi="Times New Roman" w:cs="Times New Roman"/>
    </w:rPr>
  </w:style>
  <w:style w:type="paragraph" w:styleId="1413" w:customStyle="1">
    <w:name w:val="xl66"/>
    <w:basedOn w:val="1001"/>
    <w:next w:val="1395"/>
    <w:uiPriority w:val="0"/>
    <w:qFormat/>
    <w:pPr>
      <w:ind w:left="0" w:firstLine="3584"/>
      <w:spacing w:before="280" w:after="280" w:line="240" w:lineRule="auto"/>
    </w:pPr>
    <w:rPr>
      <w:rFonts w:ascii="Times New Roman" w:hAnsi="Times New Roman" w:cs="Times New Roman"/>
    </w:rPr>
  </w:style>
  <w:style w:type="paragraph" w:styleId="1414" w:customStyle="1">
    <w:name w:val="*正文"/>
    <w:basedOn w:val="1000"/>
    <w:uiPriority w:val="0"/>
    <w:qFormat/>
    <w:pPr>
      <w:ind w:left="0" w:firstLine="200"/>
      <w:spacing w:line="360" w:lineRule="auto"/>
    </w:pPr>
    <w:rPr>
      <w:rFonts w:ascii="仿宋_GB2312" w:hAnsi="Times New Roman" w:eastAsia="仿宋_GB2312" w:cs="Times New Roman"/>
      <w:sz w:val="24"/>
      <w:szCs w:val="28"/>
    </w:rPr>
  </w:style>
  <w:style w:type="paragraph" w:styleId="1415" w:customStyle="1">
    <w:name w:val="0"/>
    <w:basedOn w:val="1001"/>
    <w:next w:val="1308"/>
    <w:uiPriority w:val="0"/>
    <w:qFormat/>
    <w:pPr>
      <w:ind w:left="0" w:firstLine="2815"/>
      <w:spacing w:before="0" w:after="0" w:line="360" w:lineRule="auto"/>
    </w:pPr>
    <w:rPr>
      <w:rFonts w:ascii="Times New Roman" w:hAnsi="Times New Roman" w:cs="Times New Roman"/>
    </w:rPr>
  </w:style>
  <w:style w:type="table" w:styleId="1416" w:customStyle="1">
    <w:name w:val="网格型1"/>
    <w:basedOn w:val="101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7" w:customStyle="1">
    <w:name w:val="font61"/>
    <w:uiPriority w:val="0"/>
    <w:qFormat/>
    <w:rPr>
      <w:rFonts w:hint="default" w:ascii="Times New Roman" w:hAnsi="Times New Roman" w:cs="Times New Roman"/>
      <w:b/>
      <w:bCs/>
      <w:color w:val="000000"/>
      <w:sz w:val="24"/>
      <w:szCs w:val="24"/>
      <w:u w:val="none"/>
    </w:rPr>
  </w:style>
  <w:style w:type="table" w:styleId="1418"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4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C22F663-C17A-4798-A297-B97C63793E5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264</cp:revision>
  <dcterms:created xsi:type="dcterms:W3CDTF">2023-12-20T13:18:00Z</dcterms:created>
  <dcterms:modified xsi:type="dcterms:W3CDTF">2026-06-04T07:19:48Z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